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A796BE" w14:textId="5C24B68D" w:rsidR="00FE6E9A" w:rsidRPr="00967432" w:rsidRDefault="00FE6E9A" w:rsidP="00125A05">
      <w:pPr>
        <w:pStyle w:val="Default"/>
        <w:tabs>
          <w:tab w:val="right" w:pos="10080"/>
        </w:tabs>
        <w:spacing w:line="270" w:lineRule="exact"/>
        <w:jc w:val="right"/>
        <w:rPr>
          <w:rFonts w:eastAsia="PMingLiU"/>
          <w:lang w:val="tr-TR" w:eastAsia="zh-TW"/>
        </w:rPr>
      </w:pPr>
    </w:p>
    <w:p w14:paraId="2E4EF8BA" w14:textId="77777777" w:rsidR="00FE6E9A" w:rsidRPr="00967432" w:rsidRDefault="00FE6E9A" w:rsidP="0054271A">
      <w:pPr>
        <w:suppressAutoHyphens/>
        <w:spacing w:line="270" w:lineRule="exact"/>
        <w:rPr>
          <w:rFonts w:ascii="Arial" w:hAnsi="Arial" w:cs="Arial"/>
          <w:bCs/>
          <w:color w:val="000000"/>
          <w:lang w:val="tr-TR"/>
        </w:rPr>
      </w:pPr>
    </w:p>
    <w:p w14:paraId="26A8BB3C" w14:textId="77777777" w:rsidR="00FE6E9A" w:rsidRPr="00967432" w:rsidRDefault="00FE6E9A" w:rsidP="0054271A">
      <w:pPr>
        <w:suppressAutoHyphens/>
        <w:spacing w:line="270" w:lineRule="exact"/>
        <w:rPr>
          <w:rFonts w:ascii="Arial" w:hAnsi="Arial" w:cs="Arial"/>
          <w:b/>
          <w:bCs/>
          <w:color w:val="000000"/>
          <w:sz w:val="32"/>
          <w:szCs w:val="32"/>
          <w:lang w:val="tr-TR"/>
        </w:rPr>
      </w:pPr>
    </w:p>
    <w:p w14:paraId="3223A119" w14:textId="051AC3AF" w:rsidR="00FE6E9A" w:rsidRPr="00967432" w:rsidRDefault="0095099C" w:rsidP="0095099C">
      <w:pPr>
        <w:suppressAutoHyphens/>
        <w:spacing w:line="270" w:lineRule="exact"/>
        <w:jc w:val="center"/>
        <w:rPr>
          <w:rFonts w:ascii="Arial" w:hAnsi="Arial" w:cs="Arial"/>
          <w:b/>
          <w:bCs/>
          <w:color w:val="000000"/>
          <w:sz w:val="32"/>
          <w:szCs w:val="32"/>
          <w:lang w:val="tr-TR"/>
        </w:rPr>
      </w:pPr>
      <w:r w:rsidRPr="00967432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Çin’de vadesi geçmiş şirket ödemeleri 2010 yılından bu yana en yüksek seviyeye ulaştı</w:t>
      </w:r>
    </w:p>
    <w:p w14:paraId="1BE80DAE" w14:textId="77777777" w:rsidR="00E43525" w:rsidRPr="00967432" w:rsidRDefault="00E43525" w:rsidP="0054271A">
      <w:pPr>
        <w:suppressAutoHyphens/>
        <w:spacing w:line="270" w:lineRule="exact"/>
        <w:rPr>
          <w:rFonts w:ascii="Arial" w:eastAsia="Times New Roman" w:hAnsi="Arial" w:cs="Arial"/>
          <w:b/>
          <w:lang w:val="tr-TR"/>
        </w:rPr>
      </w:pPr>
    </w:p>
    <w:p w14:paraId="30619EA2" w14:textId="4F9E4FA3" w:rsidR="00FE6E9A" w:rsidRPr="00967432" w:rsidRDefault="00454EBB" w:rsidP="0054271A">
      <w:pPr>
        <w:suppressAutoHyphens/>
        <w:spacing w:line="270" w:lineRule="exact"/>
        <w:jc w:val="both"/>
        <w:outlineLvl w:val="0"/>
        <w:rPr>
          <w:rFonts w:ascii="Arial" w:hAnsi="Arial" w:cs="Arial"/>
          <w:b/>
          <w:lang w:val="tr-TR" w:eastAsia="zh-TW"/>
        </w:rPr>
      </w:pPr>
      <w:r>
        <w:rPr>
          <w:rFonts w:ascii="Arial" w:eastAsia="Times New Roman" w:hAnsi="Arial" w:cs="Arial"/>
          <w:b/>
          <w:lang w:val="tr-TR"/>
        </w:rPr>
        <w:t>Coface’ın</w:t>
      </w:r>
      <w:r w:rsidR="00F30235" w:rsidRPr="00967432">
        <w:rPr>
          <w:rFonts w:ascii="Arial" w:eastAsia="Times New Roman" w:hAnsi="Arial" w:cs="Arial"/>
          <w:b/>
          <w:lang w:val="tr-TR"/>
        </w:rPr>
        <w:t xml:space="preserve"> </w:t>
      </w:r>
      <w:r w:rsidR="008D5455" w:rsidRPr="00967432">
        <w:rPr>
          <w:rFonts w:ascii="Arial" w:eastAsia="Times New Roman" w:hAnsi="Arial" w:cs="Arial"/>
          <w:b/>
          <w:lang w:val="tr-TR"/>
        </w:rPr>
        <w:t xml:space="preserve">Çin’de 2013 yılının dördüncü çeyreğinde gerçekleştirdiği </w:t>
      </w:r>
      <w:r w:rsidR="00D126E6" w:rsidRPr="00967432">
        <w:rPr>
          <w:rFonts w:ascii="Arial" w:eastAsia="Times New Roman" w:hAnsi="Arial" w:cs="Arial"/>
          <w:b/>
          <w:lang w:val="tr-TR"/>
        </w:rPr>
        <w:t xml:space="preserve">şirket </w:t>
      </w:r>
      <w:r w:rsidR="008D5455" w:rsidRPr="00967432">
        <w:rPr>
          <w:rFonts w:ascii="Arial" w:eastAsia="Times New Roman" w:hAnsi="Arial" w:cs="Arial"/>
          <w:b/>
          <w:lang w:val="tr-TR"/>
        </w:rPr>
        <w:t xml:space="preserve">alacak riski yönetimi anketi, Çin’deki her 10 şirketten 8’inin vadesi geçmiş ödeme sorunu </w:t>
      </w:r>
      <w:r w:rsidR="001C084A" w:rsidRPr="00967432">
        <w:rPr>
          <w:rFonts w:ascii="Arial" w:eastAsia="Times New Roman" w:hAnsi="Arial" w:cs="Arial"/>
          <w:b/>
          <w:lang w:val="tr-TR"/>
        </w:rPr>
        <w:t>yaşadığını ortaya koydu.</w:t>
      </w:r>
      <w:r w:rsidR="00FE6E9A" w:rsidRPr="00967432">
        <w:rPr>
          <w:rFonts w:ascii="Arial" w:hAnsi="Arial" w:cs="Arial"/>
          <w:b/>
          <w:lang w:val="tr-TR" w:eastAsia="zh-TW"/>
        </w:rPr>
        <w:t xml:space="preserve"> </w:t>
      </w:r>
      <w:r w:rsidR="00D126E6" w:rsidRPr="00967432">
        <w:rPr>
          <w:rFonts w:ascii="Arial" w:hAnsi="Arial" w:cs="Arial"/>
          <w:b/>
          <w:lang w:val="tr-TR" w:eastAsia="zh-TW"/>
        </w:rPr>
        <w:t>Kimyasal madde, endüstriyel makine ve elektrikli ve elektronik ev eşyaları sektörleri en yüksek riskli sektörler</w:t>
      </w:r>
      <w:r w:rsidR="00FE6E9A" w:rsidRPr="00967432">
        <w:rPr>
          <w:rFonts w:ascii="Arial" w:eastAsia="Times New Roman" w:hAnsi="Arial" w:cs="Arial"/>
          <w:b/>
          <w:lang w:val="tr-TR"/>
        </w:rPr>
        <w:t xml:space="preserve">. </w:t>
      </w:r>
      <w:r w:rsidR="00D126E6" w:rsidRPr="00967432">
        <w:rPr>
          <w:rFonts w:ascii="Arial" w:eastAsia="Times New Roman" w:hAnsi="Arial" w:cs="Arial"/>
          <w:b/>
          <w:lang w:val="tr-TR"/>
        </w:rPr>
        <w:t xml:space="preserve">2014 yılında kredi olanakları sıkı olmaya devam edeceğinden dolayı, şirket ödemelerindeki bir kötüleşme Çin’in gölge bankacılık piyasasında önemli bir dalga etkisine yol açabilir. </w:t>
      </w:r>
    </w:p>
    <w:p w14:paraId="2C0F7F33" w14:textId="77777777" w:rsidR="00266412" w:rsidRPr="00967432" w:rsidRDefault="00266412" w:rsidP="0054271A">
      <w:pPr>
        <w:suppressAutoHyphens/>
        <w:spacing w:line="270" w:lineRule="exact"/>
        <w:rPr>
          <w:rStyle w:val="Emphasis"/>
          <w:rFonts w:ascii="Arial" w:eastAsiaTheme="minorEastAsia" w:hAnsi="Arial" w:cs="Arial"/>
          <w:b/>
          <w:bCs/>
          <w:i w:val="0"/>
          <w:color w:val="000000"/>
          <w:lang w:val="tr-TR" w:eastAsia="zh-TW"/>
        </w:rPr>
      </w:pPr>
    </w:p>
    <w:p w14:paraId="44039DC8" w14:textId="664295F6" w:rsidR="00FE6E9A" w:rsidRPr="00967432" w:rsidRDefault="00D126E6" w:rsidP="0054271A">
      <w:pPr>
        <w:suppressAutoHyphens/>
        <w:spacing w:line="270" w:lineRule="exact"/>
        <w:rPr>
          <w:rStyle w:val="Emphasis"/>
          <w:rFonts w:ascii="Arial" w:eastAsiaTheme="minorEastAsia" w:hAnsi="Arial" w:cs="Arial"/>
          <w:b/>
          <w:bCs/>
          <w:i w:val="0"/>
          <w:color w:val="000000"/>
          <w:lang w:val="tr-TR" w:eastAsia="zh-TW"/>
        </w:rPr>
      </w:pP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 xml:space="preserve">Şirketlerin vadesi geçmiş ödemeleri 2013 yılında yükselmeye devam etti </w:t>
      </w:r>
    </w:p>
    <w:p w14:paraId="59C8D0C7" w14:textId="77777777" w:rsidR="00266412" w:rsidRPr="00967432" w:rsidRDefault="00266412" w:rsidP="0054271A">
      <w:pPr>
        <w:suppressAutoHyphens/>
        <w:spacing w:line="270" w:lineRule="exact"/>
        <w:rPr>
          <w:rStyle w:val="Emphasis"/>
          <w:rFonts w:ascii="Arial" w:eastAsiaTheme="minorEastAsia" w:hAnsi="Arial" w:cs="Arial"/>
          <w:b/>
          <w:i w:val="0"/>
          <w:lang w:val="tr-TR" w:eastAsia="en-US"/>
        </w:rPr>
      </w:pPr>
    </w:p>
    <w:p w14:paraId="07FE5B4E" w14:textId="13FFB068" w:rsidR="00FE6E9A" w:rsidRPr="00967432" w:rsidRDefault="00454EBB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  <w:r>
        <w:rPr>
          <w:rFonts w:cs="Arial"/>
          <w:sz w:val="24"/>
          <w:szCs w:val="24"/>
          <w:lang w:val="tr-TR"/>
        </w:rPr>
        <w:t>Coface’ın</w:t>
      </w:r>
      <w:r w:rsidR="00D126E6" w:rsidRPr="00967432">
        <w:rPr>
          <w:rFonts w:cs="Arial"/>
          <w:sz w:val="24"/>
          <w:szCs w:val="24"/>
          <w:lang w:val="tr-TR"/>
        </w:rPr>
        <w:t xml:space="preserve"> anketine göre, görüşülen şirketl</w:t>
      </w:r>
      <w:r w:rsidR="00AB2DE0" w:rsidRPr="00967432">
        <w:rPr>
          <w:rFonts w:cs="Arial"/>
          <w:sz w:val="24"/>
          <w:szCs w:val="24"/>
          <w:lang w:val="tr-TR"/>
        </w:rPr>
        <w:t>e</w:t>
      </w:r>
      <w:r w:rsidR="00D126E6" w:rsidRPr="00967432">
        <w:rPr>
          <w:rFonts w:cs="Arial"/>
          <w:sz w:val="24"/>
          <w:szCs w:val="24"/>
          <w:lang w:val="tr-TR"/>
        </w:rPr>
        <w:t>rin yüzde 82’si 2013 yılında vades</w:t>
      </w:r>
      <w:r w:rsidR="00FC6B0D">
        <w:rPr>
          <w:rFonts w:cs="Arial"/>
          <w:sz w:val="24"/>
          <w:szCs w:val="24"/>
          <w:lang w:val="tr-TR"/>
        </w:rPr>
        <w:t>i geçmiş ödemesi olduğunu bildi</w:t>
      </w:r>
      <w:r w:rsidR="001526F4">
        <w:rPr>
          <w:rFonts w:cs="Arial"/>
          <w:sz w:val="24"/>
          <w:szCs w:val="24"/>
          <w:lang w:val="tr-TR"/>
        </w:rPr>
        <w:t>rdi</w:t>
      </w:r>
      <w:r w:rsidR="00425239">
        <w:rPr>
          <w:rFonts w:cs="Arial"/>
          <w:sz w:val="24"/>
          <w:szCs w:val="24"/>
          <w:lang w:val="tr-TR"/>
        </w:rPr>
        <w:t>. B</w:t>
      </w:r>
      <w:r w:rsidR="00D126E6" w:rsidRPr="00967432">
        <w:rPr>
          <w:rFonts w:cs="Arial"/>
          <w:sz w:val="24"/>
          <w:szCs w:val="24"/>
          <w:lang w:val="tr-TR"/>
        </w:rPr>
        <w:t>u oran 2012 yılına göre yüzde 5 daha yüksek ve son üç yıldaki en yüksek seviyed</w:t>
      </w:r>
      <w:r w:rsidR="001526F4">
        <w:rPr>
          <w:rFonts w:cs="Arial"/>
          <w:sz w:val="24"/>
          <w:szCs w:val="24"/>
          <w:lang w:val="tr-TR"/>
        </w:rPr>
        <w:t>e</w:t>
      </w:r>
      <w:r w:rsidR="00D126E6" w:rsidRPr="00967432">
        <w:rPr>
          <w:rFonts w:cs="Arial"/>
          <w:sz w:val="24"/>
          <w:szCs w:val="24"/>
          <w:lang w:val="tr-TR"/>
        </w:rPr>
        <w:t xml:space="preserve"> 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>(</w:t>
      </w:r>
      <w:r w:rsidR="00D126E6" w:rsidRPr="00967432">
        <w:rPr>
          <w:rFonts w:eastAsiaTheme="minorEastAsia" w:cs="Arial"/>
          <w:sz w:val="24"/>
          <w:szCs w:val="24"/>
          <w:lang w:val="tr-TR" w:eastAsia="zh-TW"/>
        </w:rPr>
        <w:t xml:space="preserve">Ek 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>1)</w:t>
      </w:r>
      <w:r w:rsidR="006159DF" w:rsidRPr="00967432">
        <w:rPr>
          <w:rFonts w:eastAsiaTheme="minorEastAsia" w:cs="Arial"/>
          <w:sz w:val="24"/>
          <w:szCs w:val="24"/>
          <w:lang w:val="tr-TR" w:eastAsia="zh-TW"/>
        </w:rPr>
        <w:t>.</w:t>
      </w:r>
      <w:r w:rsidR="00FE6E9A" w:rsidRPr="00967432">
        <w:rPr>
          <w:rFonts w:cs="Arial"/>
          <w:sz w:val="24"/>
          <w:szCs w:val="24"/>
          <w:lang w:val="tr-TR"/>
        </w:rPr>
        <w:t xml:space="preserve"> </w:t>
      </w:r>
      <w:r w:rsidR="00D126E6" w:rsidRPr="00967432">
        <w:rPr>
          <w:rFonts w:cs="Arial"/>
          <w:sz w:val="24"/>
          <w:szCs w:val="24"/>
          <w:lang w:val="tr-TR"/>
        </w:rPr>
        <w:t>Etkilenen şirketlerin yüzde 45’i vadesi geçmiş ödeme miktarlarının arttığını bildir</w:t>
      </w:r>
      <w:r w:rsidR="00FC6B0D">
        <w:rPr>
          <w:rFonts w:cs="Arial"/>
          <w:sz w:val="24"/>
          <w:szCs w:val="24"/>
          <w:lang w:val="tr-TR"/>
        </w:rPr>
        <w:t>di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 xml:space="preserve">. </w:t>
      </w:r>
      <w:r w:rsidR="00D126E6" w:rsidRPr="00967432">
        <w:rPr>
          <w:rFonts w:eastAsiaTheme="minorEastAsia" w:cs="Arial"/>
          <w:sz w:val="24"/>
          <w:szCs w:val="24"/>
          <w:lang w:val="tr-TR" w:eastAsia="zh-TW"/>
        </w:rPr>
        <w:t>Ayrıca şirketler vadesi geçmiş ödemelerin sür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>e</w:t>
      </w:r>
      <w:r w:rsidR="00D126E6" w:rsidRPr="00967432">
        <w:rPr>
          <w:rFonts w:eastAsiaTheme="minorEastAsia" w:cs="Arial"/>
          <w:sz w:val="24"/>
          <w:szCs w:val="24"/>
          <w:lang w:val="tr-TR" w:eastAsia="zh-TW"/>
        </w:rPr>
        <w:t>sinin de uzadığını belirt</w:t>
      </w:r>
      <w:r w:rsidR="00A100F2">
        <w:rPr>
          <w:rFonts w:eastAsiaTheme="minorEastAsia" w:cs="Arial"/>
          <w:sz w:val="24"/>
          <w:szCs w:val="24"/>
          <w:lang w:val="tr-TR" w:eastAsia="zh-TW"/>
        </w:rPr>
        <w:t>iyorlar</w:t>
      </w:r>
      <w:r w:rsidR="00425239">
        <w:rPr>
          <w:rFonts w:eastAsiaTheme="minorEastAsia" w:cs="Arial"/>
          <w:sz w:val="24"/>
          <w:szCs w:val="24"/>
          <w:lang w:val="tr-TR" w:eastAsia="zh-TW"/>
        </w:rPr>
        <w:t>.</w:t>
      </w:r>
      <w:r w:rsidR="00FA7FE3" w:rsidRPr="00967432">
        <w:rPr>
          <w:rFonts w:eastAsiaTheme="minorEastAsia" w:cs="Arial"/>
          <w:sz w:val="24"/>
          <w:szCs w:val="24"/>
          <w:lang w:val="tr-TR" w:eastAsia="zh-TW"/>
        </w:rPr>
        <w:t xml:space="preserve"> </w:t>
      </w:r>
      <w:r w:rsidR="00B704DE" w:rsidRPr="00967432">
        <w:rPr>
          <w:rFonts w:eastAsiaTheme="minorEastAsia" w:cs="Arial"/>
          <w:sz w:val="24"/>
          <w:szCs w:val="24"/>
          <w:lang w:val="tr-TR" w:eastAsia="zh-TW"/>
        </w:rPr>
        <w:t>Ş</w:t>
      </w:r>
      <w:r w:rsidR="00D126E6" w:rsidRPr="00967432">
        <w:rPr>
          <w:rFonts w:eastAsiaTheme="minorEastAsia" w:cs="Arial"/>
          <w:sz w:val="24"/>
          <w:szCs w:val="24"/>
          <w:lang w:val="tr-TR" w:eastAsia="zh-TW"/>
        </w:rPr>
        <w:t>irketl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>e</w:t>
      </w:r>
      <w:r w:rsidR="00D126E6" w:rsidRPr="00967432">
        <w:rPr>
          <w:rFonts w:eastAsiaTheme="minorEastAsia" w:cs="Arial"/>
          <w:sz w:val="24"/>
          <w:szCs w:val="24"/>
          <w:lang w:val="tr-TR" w:eastAsia="zh-TW"/>
        </w:rPr>
        <w:t xml:space="preserve">rin yüzde 18’i 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>vadesi geçmiş ödemelerin ortalama süresinin 90 günün özerinde olduğunu bildir</w:t>
      </w:r>
      <w:r w:rsidR="00FC6B0D">
        <w:rPr>
          <w:rFonts w:eastAsiaTheme="minorEastAsia" w:cs="Arial"/>
          <w:sz w:val="24"/>
          <w:szCs w:val="24"/>
          <w:lang w:val="tr-TR" w:eastAsia="zh-TW"/>
        </w:rPr>
        <w:t>di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 xml:space="preserve">; bu oran da 2012 yılına göre yüzde 5 daha yüksek. </w:t>
      </w:r>
    </w:p>
    <w:p w14:paraId="44018039" w14:textId="77777777" w:rsidR="00FE6E9A" w:rsidRPr="00967432" w:rsidRDefault="00FE6E9A" w:rsidP="0054271A">
      <w:pPr>
        <w:pStyle w:val="Textedesaisie"/>
        <w:suppressAutoHyphens/>
        <w:spacing w:line="270" w:lineRule="exact"/>
        <w:rPr>
          <w:rFonts w:cs="Arial"/>
          <w:sz w:val="24"/>
          <w:szCs w:val="24"/>
          <w:lang w:val="tr-TR"/>
        </w:rPr>
      </w:pPr>
    </w:p>
    <w:p w14:paraId="08A0F017" w14:textId="3CF6DC98" w:rsidR="00FE6E9A" w:rsidRPr="00967432" w:rsidRDefault="00425239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  <w:r>
        <w:rPr>
          <w:rFonts w:eastAsiaTheme="minorEastAsia" w:cs="Arial"/>
          <w:sz w:val="24"/>
          <w:szCs w:val="24"/>
          <w:lang w:val="tr-TR" w:eastAsia="zh-TW"/>
        </w:rPr>
        <w:t>Coface, v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 xml:space="preserve">adesinin üzerinden 6 aydan uzun 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>b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>ir süre geçen ödemeler</w:t>
      </w:r>
      <w:r>
        <w:rPr>
          <w:rFonts w:eastAsiaTheme="minorEastAsia" w:cs="Arial"/>
          <w:sz w:val="24"/>
          <w:szCs w:val="24"/>
          <w:lang w:val="tr-TR" w:eastAsia="zh-TW"/>
        </w:rPr>
        <w:t>i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 xml:space="preserve"> yüksek riskli olarak değerlendiri</w:t>
      </w:r>
      <w:r>
        <w:rPr>
          <w:rFonts w:eastAsiaTheme="minorEastAsia" w:cs="Arial"/>
          <w:sz w:val="24"/>
          <w:szCs w:val="24"/>
          <w:lang w:val="tr-TR" w:eastAsia="zh-TW"/>
        </w:rPr>
        <w:t>yor</w:t>
      </w:r>
      <w:r w:rsidR="00C7536C" w:rsidRPr="00967432">
        <w:rPr>
          <w:rFonts w:eastAsiaTheme="minorEastAsia" w:cs="Arial"/>
          <w:sz w:val="24"/>
          <w:szCs w:val="24"/>
          <w:lang w:val="tr-TR" w:eastAsia="zh-TW"/>
        </w:rPr>
        <w:t>.</w:t>
      </w:r>
      <w:r w:rsidR="00FE6E9A" w:rsidRPr="00967432">
        <w:rPr>
          <w:rFonts w:cs="Arial"/>
          <w:sz w:val="24"/>
          <w:szCs w:val="24"/>
          <w:lang w:val="tr-TR"/>
        </w:rPr>
        <w:t xml:space="preserve"> </w:t>
      </w:r>
      <w:r w:rsidR="00454EBB">
        <w:rPr>
          <w:rFonts w:cs="Arial"/>
          <w:sz w:val="24"/>
          <w:szCs w:val="24"/>
          <w:lang w:val="tr-TR"/>
        </w:rPr>
        <w:t>Coface’ın</w:t>
      </w:r>
      <w:r w:rsidR="00C7536C" w:rsidRPr="00967432">
        <w:rPr>
          <w:rFonts w:cs="Arial"/>
          <w:sz w:val="24"/>
          <w:szCs w:val="24"/>
          <w:lang w:val="tr-TR"/>
        </w:rPr>
        <w:t xml:space="preserve"> deneyimlerine dayalı olarak, </w:t>
      </w:r>
      <w:r w:rsidR="00AB2DE0" w:rsidRPr="00967432">
        <w:rPr>
          <w:rFonts w:cs="Arial"/>
          <w:sz w:val="24"/>
          <w:szCs w:val="24"/>
          <w:lang w:val="tr-TR"/>
        </w:rPr>
        <w:t>böyle bir durumda vadesi geçmiş ödemelerin hiç yapılmaması olasılığı yüzde 80’dir.</w:t>
      </w:r>
      <w:r w:rsidR="00FE6E9A" w:rsidRPr="00967432">
        <w:rPr>
          <w:rFonts w:cs="Arial"/>
          <w:sz w:val="24"/>
          <w:szCs w:val="24"/>
          <w:lang w:val="tr-TR"/>
        </w:rPr>
        <w:t xml:space="preserve"> </w:t>
      </w:r>
      <w:r w:rsidR="00AB2DE0" w:rsidRPr="00967432">
        <w:rPr>
          <w:rFonts w:cs="Arial"/>
          <w:sz w:val="24"/>
          <w:szCs w:val="24"/>
          <w:lang w:val="tr-TR"/>
        </w:rPr>
        <w:t>Öte yandan</w:t>
      </w:r>
      <w:r w:rsidR="00454EBB">
        <w:rPr>
          <w:rFonts w:cs="Arial"/>
          <w:sz w:val="24"/>
          <w:szCs w:val="24"/>
          <w:lang w:val="tr-TR"/>
        </w:rPr>
        <w:t xml:space="preserve">, </w:t>
      </w:r>
      <w:r w:rsidR="00AB2DE0" w:rsidRPr="00967432">
        <w:rPr>
          <w:rFonts w:cs="Arial"/>
          <w:sz w:val="24"/>
          <w:szCs w:val="24"/>
          <w:lang w:val="tr-TR"/>
        </w:rPr>
        <w:t>vadesi geçmiş ödemelerin miktarının şirketin toplam satışlarının  yüzde 2’sini geçmesi halinde, bu şirketlerin bir likidite sorunu yaşamaları olası</w:t>
      </w:r>
      <w:r>
        <w:rPr>
          <w:rFonts w:cs="Arial"/>
          <w:sz w:val="24"/>
          <w:szCs w:val="24"/>
          <w:lang w:val="tr-TR"/>
        </w:rPr>
        <w:t>lığı da söz konusu.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 xml:space="preserve"> 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>Görüşülen şirketlerin yüzde 33’ü bu durumda</w:t>
      </w:r>
      <w:r w:rsidR="00FB27A2">
        <w:rPr>
          <w:rFonts w:eastAsiaTheme="minorEastAsia" w:cs="Arial"/>
          <w:sz w:val="24"/>
          <w:szCs w:val="24"/>
          <w:lang w:val="tr-TR" w:eastAsia="zh-TW"/>
        </w:rPr>
        <w:t xml:space="preserve"> 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>(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 xml:space="preserve">Ek 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>2)</w:t>
      </w:r>
      <w:r>
        <w:rPr>
          <w:rFonts w:eastAsiaTheme="minorEastAsia" w:cs="Arial"/>
          <w:sz w:val="24"/>
          <w:szCs w:val="24"/>
          <w:lang w:val="tr-TR" w:eastAsia="zh-TW"/>
        </w:rPr>
        <w:t xml:space="preserve"> ve b</w:t>
      </w:r>
      <w:r w:rsidR="00454EBB">
        <w:rPr>
          <w:rFonts w:eastAsiaTheme="minorEastAsia" w:cs="Arial"/>
          <w:sz w:val="24"/>
          <w:szCs w:val="24"/>
          <w:lang w:val="tr-TR" w:eastAsia="zh-TW"/>
        </w:rPr>
        <w:t xml:space="preserve">u durum ciddi likidite sorunlarının, 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>tedarikçilere ve borçlu olunan ba</w:t>
      </w:r>
      <w:r w:rsidR="00454EBB">
        <w:rPr>
          <w:rFonts w:eastAsiaTheme="minorEastAsia" w:cs="Arial"/>
          <w:sz w:val="24"/>
          <w:szCs w:val="24"/>
          <w:lang w:val="tr-TR" w:eastAsia="zh-TW"/>
        </w:rPr>
        <w:t>nkalara veya kuruluşlara karşı yüksek bir temerrüt riskinin</w:t>
      </w:r>
      <w:r w:rsidR="00AB2DE0" w:rsidRPr="00967432">
        <w:rPr>
          <w:rFonts w:eastAsiaTheme="minorEastAsia" w:cs="Arial"/>
          <w:sz w:val="24"/>
          <w:szCs w:val="24"/>
          <w:lang w:val="tr-TR" w:eastAsia="zh-TW"/>
        </w:rPr>
        <w:t xml:space="preserve"> işaretçisi.</w:t>
      </w:r>
    </w:p>
    <w:p w14:paraId="21274C9E" w14:textId="77777777" w:rsidR="00FE6E9A" w:rsidRPr="00967432" w:rsidRDefault="00FE6E9A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</w:p>
    <w:p w14:paraId="7BB30DF4" w14:textId="1341455A" w:rsidR="00FE6E9A" w:rsidRDefault="00AB2DE0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  <w:r w:rsidRPr="00967432">
        <w:rPr>
          <w:rFonts w:eastAsiaTheme="minorEastAsia" w:cs="Arial"/>
          <w:sz w:val="24"/>
          <w:szCs w:val="24"/>
          <w:lang w:val="tr-TR" w:eastAsia="zh-TW"/>
        </w:rPr>
        <w:t xml:space="preserve">Coface Asya-Pasifik Bölgesi Ekonomisti Rocky Tung konu ile ilgili olarak şu açıklamayı yaptı: 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>“</w:t>
      </w:r>
      <w:r w:rsidRPr="00967432">
        <w:rPr>
          <w:rFonts w:eastAsiaTheme="minorEastAsia" w:cs="Arial"/>
          <w:i/>
          <w:sz w:val="24"/>
          <w:szCs w:val="24"/>
          <w:lang w:val="tr-TR" w:eastAsia="zh-TW"/>
        </w:rPr>
        <w:t>Çin’de ödeme durumunun kötüleşmesi bir alarm işareti.</w:t>
      </w:r>
      <w:r w:rsidR="00FE6E9A" w:rsidRPr="00967432">
        <w:rPr>
          <w:rFonts w:eastAsiaTheme="minorEastAsia" w:cs="Arial"/>
          <w:i/>
          <w:sz w:val="24"/>
          <w:szCs w:val="24"/>
          <w:lang w:val="tr-TR" w:eastAsia="zh-TW"/>
        </w:rPr>
        <w:t xml:space="preserve"> </w:t>
      </w:r>
      <w:r w:rsidRPr="00967432">
        <w:rPr>
          <w:rFonts w:eastAsiaTheme="minorEastAsia" w:cs="Arial"/>
          <w:i/>
          <w:sz w:val="24"/>
          <w:szCs w:val="24"/>
          <w:lang w:val="tr-TR" w:eastAsia="zh-TW"/>
        </w:rPr>
        <w:t>Geleneksel olarak, Çin’deki</w:t>
      </w:r>
      <w:r w:rsidR="004D7EAE" w:rsidRPr="00967432">
        <w:rPr>
          <w:rFonts w:eastAsiaTheme="minorEastAsia" w:cs="Arial"/>
          <w:i/>
          <w:sz w:val="24"/>
          <w:szCs w:val="24"/>
          <w:lang w:val="tr-TR" w:eastAsia="zh-TW"/>
        </w:rPr>
        <w:t xml:space="preserve"> küçük şirketler düzenli bankacılık sistemi üzerinden kredi olanaklarına yeterince erişememekteler ve gölge bankacılık sisteminin temel itici </w:t>
      </w:r>
      <w:r w:rsidR="00B6578A" w:rsidRPr="00967432">
        <w:rPr>
          <w:rFonts w:eastAsiaTheme="minorEastAsia" w:cs="Arial"/>
          <w:i/>
          <w:sz w:val="24"/>
          <w:szCs w:val="24"/>
          <w:lang w:val="tr-TR" w:eastAsia="zh-TW"/>
        </w:rPr>
        <w:t>gücünü de bu durum oluşturmakta</w:t>
      </w:r>
      <w:r w:rsidR="00FE6E9A" w:rsidRPr="00967432">
        <w:rPr>
          <w:rFonts w:eastAsiaTheme="minorEastAsia" w:cs="Arial"/>
          <w:i/>
          <w:sz w:val="24"/>
          <w:szCs w:val="24"/>
          <w:lang w:val="tr-TR" w:eastAsia="zh-TW"/>
        </w:rPr>
        <w:t xml:space="preserve">. </w:t>
      </w:r>
      <w:r w:rsidR="00B6578A" w:rsidRPr="00967432">
        <w:rPr>
          <w:rFonts w:eastAsiaTheme="minorEastAsia" w:cs="Arial"/>
          <w:i/>
          <w:sz w:val="24"/>
          <w:szCs w:val="24"/>
          <w:lang w:val="tr-TR" w:eastAsia="zh-TW"/>
        </w:rPr>
        <w:t>2014 yılında fon maliyetlerinin artmasını bekliyoruz ancak gölge bankacılık sistemindeki faiz oranları zaten yüksek düzeyde</w:t>
      </w:r>
      <w:r w:rsidR="00FE6E9A" w:rsidRPr="00967432">
        <w:rPr>
          <w:rFonts w:eastAsiaTheme="minorEastAsia" w:cs="Arial"/>
          <w:i/>
          <w:sz w:val="24"/>
          <w:szCs w:val="24"/>
          <w:lang w:val="tr-TR" w:eastAsia="zh-TW"/>
        </w:rPr>
        <w:t xml:space="preserve">. </w:t>
      </w:r>
      <w:r w:rsidR="00B6578A" w:rsidRPr="00967432">
        <w:rPr>
          <w:rFonts w:eastAsiaTheme="minorEastAsia" w:cs="Arial"/>
          <w:i/>
          <w:sz w:val="24"/>
          <w:szCs w:val="24"/>
          <w:lang w:val="tr-TR" w:eastAsia="zh-TW"/>
        </w:rPr>
        <w:t>Vadesi geçmiş ödemelerdeki artış eğilimi tedarik zincirindeki farklı paydaşların likidite sorunlarını daha da ağırlaştırmakta. Bu kısır döngü önemli bir dalga etkisine yol açabilir.</w:t>
      </w:r>
      <w:r w:rsidR="00FE6E9A" w:rsidRPr="00967432">
        <w:rPr>
          <w:rFonts w:eastAsiaTheme="minorEastAsia" w:cs="Arial"/>
          <w:sz w:val="24"/>
          <w:szCs w:val="24"/>
          <w:lang w:val="tr-TR" w:eastAsia="zh-TW"/>
        </w:rPr>
        <w:t xml:space="preserve">” </w:t>
      </w:r>
    </w:p>
    <w:p w14:paraId="7391ECE0" w14:textId="77777777" w:rsidR="00454EBB" w:rsidRDefault="00454EBB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</w:p>
    <w:p w14:paraId="40394F14" w14:textId="77777777" w:rsidR="00454EBB" w:rsidRPr="00967432" w:rsidRDefault="00454EBB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</w:p>
    <w:p w14:paraId="1F2B5190" w14:textId="77777777" w:rsidR="00FE6E9A" w:rsidRPr="00967432" w:rsidRDefault="00FE6E9A" w:rsidP="0054271A">
      <w:pPr>
        <w:pStyle w:val="Textedesaisie"/>
        <w:suppressAutoHyphens/>
        <w:spacing w:line="270" w:lineRule="exact"/>
        <w:rPr>
          <w:rFonts w:eastAsiaTheme="minorEastAsia" w:cs="Arial"/>
          <w:sz w:val="24"/>
          <w:szCs w:val="24"/>
          <w:lang w:val="tr-TR" w:eastAsia="zh-TW"/>
        </w:rPr>
      </w:pPr>
    </w:p>
    <w:p w14:paraId="4A0E4F1C" w14:textId="77777777" w:rsidR="00FC6B0D" w:rsidRDefault="00FC6B0D" w:rsidP="00454EBB">
      <w:pPr>
        <w:suppressAutoHyphens/>
        <w:spacing w:line="270" w:lineRule="exact"/>
        <w:jc w:val="both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719B75EC" w14:textId="7F96131D" w:rsidR="00454EBB" w:rsidRDefault="00B6578A" w:rsidP="00454EBB">
      <w:pPr>
        <w:suppressAutoHyphens/>
        <w:spacing w:line="270" w:lineRule="exact"/>
        <w:jc w:val="both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lastRenderedPageBreak/>
        <w:t>Yüksek riskli sektörler</w:t>
      </w:r>
      <w:r w:rsidR="00FE6E9A"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 xml:space="preserve">: </w:t>
      </w:r>
      <w:r w:rsidR="00425239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>E</w:t>
      </w: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>ndüstriyel makine ve elektronik ürünler</w:t>
      </w:r>
      <w:r w:rsidR="00FE6E9A"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 xml:space="preserve">, </w:t>
      </w: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>elektrikli/elektronik ev eşyaları ve kimyasallar</w:t>
      </w:r>
    </w:p>
    <w:p w14:paraId="7407DFC2" w14:textId="77777777" w:rsidR="00454EBB" w:rsidRPr="00967432" w:rsidRDefault="00454EBB" w:rsidP="0054271A">
      <w:pPr>
        <w:suppressAutoHyphens/>
        <w:spacing w:line="270" w:lineRule="exact"/>
        <w:rPr>
          <w:rStyle w:val="Emphasis"/>
          <w:rFonts w:ascii="Arial" w:eastAsiaTheme="minorEastAsia" w:hAnsi="Arial" w:cs="Arial"/>
          <w:b/>
          <w:bCs/>
          <w:i w:val="0"/>
          <w:color w:val="000000"/>
          <w:lang w:val="tr-TR" w:eastAsia="zh-TW"/>
        </w:rPr>
      </w:pPr>
    </w:p>
    <w:p w14:paraId="70FF857C" w14:textId="0296838C" w:rsidR="00FE6E9A" w:rsidRPr="00967432" w:rsidRDefault="00B6578A" w:rsidP="0054271A">
      <w:pPr>
        <w:suppressAutoHyphens/>
        <w:spacing w:line="270" w:lineRule="exact"/>
        <w:jc w:val="both"/>
        <w:rPr>
          <w:rFonts w:ascii="Arial" w:eastAsia="Times New Roman" w:hAnsi="Arial" w:cs="Arial"/>
          <w:lang w:val="tr-TR"/>
        </w:rPr>
      </w:pPr>
      <w:r w:rsidRPr="00967432">
        <w:rPr>
          <w:rFonts w:ascii="Arial" w:hAnsi="Arial" w:cs="Arial"/>
          <w:lang w:val="tr-TR" w:eastAsia="zh-TW"/>
        </w:rPr>
        <w:t>Çin’deki birçok sektörün ödeme deneyimleri 2013 yılında kötüleşti</w:t>
      </w:r>
      <w:r w:rsidR="00FE6E9A" w:rsidRPr="00967432">
        <w:rPr>
          <w:rFonts w:ascii="Arial" w:eastAsia="Times New Roman" w:hAnsi="Arial" w:cs="Arial"/>
          <w:lang w:val="tr-TR"/>
        </w:rPr>
        <w:t xml:space="preserve">. </w:t>
      </w:r>
      <w:r w:rsidRPr="00967432">
        <w:rPr>
          <w:rFonts w:ascii="Arial" w:eastAsia="Times New Roman" w:hAnsi="Arial" w:cs="Arial"/>
          <w:lang w:val="tr-TR"/>
        </w:rPr>
        <w:t>Giderek artan sayıdaki sektör katılımcısı vadesi geçen ödemelerin ortalama süresinin 2013 yılında 60 günü geçtiğini bildir</w:t>
      </w:r>
      <w:r w:rsidR="00FC6B0D">
        <w:rPr>
          <w:rFonts w:ascii="Arial" w:eastAsia="Times New Roman" w:hAnsi="Arial" w:cs="Arial"/>
          <w:lang w:val="tr-TR"/>
        </w:rPr>
        <w:t>d</w:t>
      </w:r>
      <w:r w:rsidRPr="00967432">
        <w:rPr>
          <w:rFonts w:ascii="Arial" w:eastAsia="Times New Roman" w:hAnsi="Arial" w:cs="Arial"/>
          <w:lang w:val="tr-TR"/>
        </w:rPr>
        <w:t>i</w:t>
      </w:r>
      <w:r w:rsidR="00454EBB">
        <w:rPr>
          <w:rFonts w:ascii="Arial" w:eastAsia="Times New Roman" w:hAnsi="Arial" w:cs="Arial"/>
          <w:lang w:val="tr-TR"/>
        </w:rPr>
        <w:t>. B</w:t>
      </w:r>
      <w:r w:rsidRPr="00967432">
        <w:rPr>
          <w:rFonts w:ascii="Arial" w:eastAsia="Times New Roman" w:hAnsi="Arial" w:cs="Arial"/>
          <w:lang w:val="tr-TR"/>
        </w:rPr>
        <w:t xml:space="preserve">u </w:t>
      </w:r>
      <w:r w:rsidR="00454EBB">
        <w:rPr>
          <w:rFonts w:ascii="Arial" w:eastAsia="Times New Roman" w:hAnsi="Arial" w:cs="Arial"/>
          <w:lang w:val="tr-TR"/>
        </w:rPr>
        <w:t xml:space="preserve">durum </w:t>
      </w:r>
      <w:r w:rsidRPr="00967432">
        <w:rPr>
          <w:rFonts w:ascii="Arial" w:eastAsia="Times New Roman" w:hAnsi="Arial" w:cs="Arial"/>
          <w:lang w:val="tr-TR"/>
        </w:rPr>
        <w:t>2012 yılına göre kötüleşme işaretleri göstermekte.</w:t>
      </w:r>
      <w:r w:rsidR="00FE6E9A" w:rsidRPr="00967432">
        <w:rPr>
          <w:rFonts w:ascii="Arial" w:eastAsia="Times New Roman" w:hAnsi="Arial" w:cs="Arial"/>
          <w:lang w:val="tr-TR"/>
        </w:rPr>
        <w:t xml:space="preserve"> </w:t>
      </w:r>
      <w:r w:rsidRPr="00967432">
        <w:rPr>
          <w:rFonts w:ascii="Arial" w:eastAsia="Times New Roman" w:hAnsi="Arial" w:cs="Arial"/>
          <w:lang w:val="tr-TR"/>
        </w:rPr>
        <w:t>Bu eğilim üç sektör için özellikle endişe verici</w:t>
      </w:r>
      <w:r w:rsidR="00425239">
        <w:rPr>
          <w:rFonts w:ascii="Arial" w:eastAsia="Times New Roman" w:hAnsi="Arial" w:cs="Arial"/>
          <w:lang w:val="tr-TR"/>
        </w:rPr>
        <w:t>;</w:t>
      </w:r>
      <w:r w:rsidR="00FE6E9A" w:rsidRPr="00967432">
        <w:rPr>
          <w:rFonts w:ascii="Arial" w:eastAsia="Times New Roman" w:hAnsi="Arial" w:cs="Arial"/>
          <w:lang w:val="tr-TR"/>
        </w:rPr>
        <w:t xml:space="preserve"> </w:t>
      </w:r>
      <w:r w:rsidRPr="00967432">
        <w:rPr>
          <w:rFonts w:ascii="Arial" w:eastAsia="Times New Roman" w:hAnsi="Arial" w:cs="Arial"/>
          <w:lang w:val="tr-TR"/>
        </w:rPr>
        <w:t xml:space="preserve">endüstriyel makine ve elektronik ürünler </w:t>
      </w:r>
      <w:r w:rsidR="00BF1236" w:rsidRPr="00967432">
        <w:rPr>
          <w:rFonts w:ascii="Arial" w:eastAsia="Times New Roman" w:hAnsi="Arial" w:cs="Arial"/>
          <w:lang w:val="tr-TR"/>
        </w:rPr>
        <w:t>(</w:t>
      </w:r>
      <w:r w:rsidRPr="00967432">
        <w:rPr>
          <w:rFonts w:ascii="Arial" w:eastAsia="Times New Roman" w:hAnsi="Arial" w:cs="Arial"/>
          <w:lang w:val="tr-TR"/>
        </w:rPr>
        <w:t>%</w:t>
      </w:r>
      <w:r w:rsidR="00BF1236" w:rsidRPr="00967432">
        <w:rPr>
          <w:rFonts w:ascii="Arial" w:eastAsia="Times New Roman" w:hAnsi="Arial" w:cs="Arial"/>
          <w:lang w:val="tr-TR"/>
        </w:rPr>
        <w:t>+16)</w:t>
      </w:r>
      <w:r w:rsidR="00FE6E9A" w:rsidRPr="00967432">
        <w:rPr>
          <w:rFonts w:ascii="Arial" w:eastAsia="Times New Roman" w:hAnsi="Arial" w:cs="Arial"/>
          <w:lang w:val="tr-TR"/>
        </w:rPr>
        <w:t xml:space="preserve">, </w:t>
      </w:r>
      <w:r w:rsidRPr="00967432">
        <w:rPr>
          <w:rFonts w:ascii="Arial" w:eastAsia="Times New Roman" w:hAnsi="Arial" w:cs="Arial"/>
          <w:lang w:val="tr-TR"/>
        </w:rPr>
        <w:t xml:space="preserve">elektrikli/elektronik ev eşyaları </w:t>
      </w:r>
      <w:r w:rsidR="00BF1236" w:rsidRPr="00967432">
        <w:rPr>
          <w:rFonts w:ascii="Arial" w:eastAsia="Times New Roman" w:hAnsi="Arial" w:cs="Arial"/>
          <w:lang w:val="tr-TR"/>
        </w:rPr>
        <w:t>(</w:t>
      </w:r>
      <w:r w:rsidRPr="00967432">
        <w:rPr>
          <w:rFonts w:ascii="Arial" w:eastAsia="Times New Roman" w:hAnsi="Arial" w:cs="Arial"/>
          <w:lang w:val="tr-TR"/>
        </w:rPr>
        <w:t>%</w:t>
      </w:r>
      <w:r w:rsidR="00BF1236" w:rsidRPr="00967432">
        <w:rPr>
          <w:rFonts w:ascii="Arial" w:eastAsia="Times New Roman" w:hAnsi="Arial" w:cs="Arial"/>
          <w:lang w:val="tr-TR"/>
        </w:rPr>
        <w:t>+19)</w:t>
      </w:r>
      <w:r w:rsidR="00FE6E9A" w:rsidRPr="00967432">
        <w:rPr>
          <w:rFonts w:ascii="Arial" w:eastAsia="Times New Roman" w:hAnsi="Arial" w:cs="Arial"/>
          <w:lang w:val="tr-TR"/>
        </w:rPr>
        <w:t xml:space="preserve"> </w:t>
      </w:r>
      <w:r w:rsidRPr="00967432">
        <w:rPr>
          <w:rFonts w:ascii="Arial" w:eastAsia="Times New Roman" w:hAnsi="Arial" w:cs="Arial"/>
          <w:lang w:val="tr-TR"/>
        </w:rPr>
        <w:t xml:space="preserve">ve kimyasallar </w:t>
      </w:r>
      <w:r w:rsidR="00BF1236" w:rsidRPr="00967432">
        <w:rPr>
          <w:rFonts w:ascii="Arial" w:eastAsia="Times New Roman" w:hAnsi="Arial" w:cs="Arial"/>
          <w:lang w:val="tr-TR"/>
        </w:rPr>
        <w:t>(</w:t>
      </w:r>
      <w:r w:rsidRPr="00967432">
        <w:rPr>
          <w:rFonts w:ascii="Arial" w:eastAsia="Times New Roman" w:hAnsi="Arial" w:cs="Arial"/>
          <w:lang w:val="tr-TR"/>
        </w:rPr>
        <w:t>%</w:t>
      </w:r>
      <w:r w:rsidR="00BF1236" w:rsidRPr="00967432">
        <w:rPr>
          <w:rFonts w:ascii="Arial" w:eastAsia="Times New Roman" w:hAnsi="Arial" w:cs="Arial"/>
          <w:lang w:val="tr-TR"/>
        </w:rPr>
        <w:t>+11)</w:t>
      </w:r>
      <w:r w:rsidR="00FE6E9A" w:rsidRPr="00967432">
        <w:rPr>
          <w:rFonts w:ascii="Arial" w:eastAsia="Times New Roman" w:hAnsi="Arial" w:cs="Arial"/>
          <w:lang w:val="tr-TR"/>
        </w:rPr>
        <w:t xml:space="preserve"> (</w:t>
      </w:r>
      <w:r w:rsidRPr="00967432">
        <w:rPr>
          <w:rFonts w:ascii="Arial" w:eastAsia="Times New Roman" w:hAnsi="Arial" w:cs="Arial"/>
          <w:lang w:val="tr-TR"/>
        </w:rPr>
        <w:t xml:space="preserve">Ek </w:t>
      </w:r>
      <w:r w:rsidR="00FE6E9A" w:rsidRPr="00967432">
        <w:rPr>
          <w:rFonts w:ascii="Arial" w:eastAsia="Times New Roman" w:hAnsi="Arial" w:cs="Arial"/>
          <w:lang w:val="tr-TR"/>
        </w:rPr>
        <w:t>3)</w:t>
      </w:r>
      <w:r w:rsidR="00BF1236" w:rsidRPr="00967432">
        <w:rPr>
          <w:rFonts w:ascii="Arial" w:eastAsia="Times New Roman" w:hAnsi="Arial" w:cs="Arial"/>
          <w:lang w:val="tr-TR"/>
        </w:rPr>
        <w:t>.</w:t>
      </w:r>
    </w:p>
    <w:p w14:paraId="64B3DDD2" w14:textId="0F2E7C89" w:rsidR="00FE6E9A" w:rsidRPr="00967432" w:rsidRDefault="00B6578A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>Ödeme deneyimlerine ek olarak, ankette Çin ekonomisinin genel durumunun değerlendirilebilmesi için sektörlerin finansal performansı (borç-öz</w:t>
      </w:r>
      <w:r w:rsidR="00405B44" w:rsidRPr="00967432">
        <w:rPr>
          <w:rFonts w:ascii="Arial" w:hAnsi="Arial" w:cs="Arial"/>
          <w:lang w:val="tr-TR" w:eastAsia="zh-TW"/>
        </w:rPr>
        <w:t xml:space="preserve"> </w:t>
      </w:r>
      <w:r w:rsidR="00425239">
        <w:rPr>
          <w:rFonts w:ascii="Arial" w:hAnsi="Arial" w:cs="Arial"/>
          <w:lang w:val="tr-TR" w:eastAsia="zh-TW"/>
        </w:rPr>
        <w:t>sermaye oranı ve kâ</w:t>
      </w:r>
      <w:r w:rsidRPr="00967432">
        <w:rPr>
          <w:rFonts w:ascii="Arial" w:hAnsi="Arial" w:cs="Arial"/>
          <w:lang w:val="tr-TR" w:eastAsia="zh-TW"/>
        </w:rPr>
        <w:t>rlılık) da dikkate alınmıştır. Rocky Tung bu konuda ise şunl</w:t>
      </w:r>
      <w:r w:rsidR="00405B44" w:rsidRPr="00967432">
        <w:rPr>
          <w:rFonts w:ascii="Arial" w:hAnsi="Arial" w:cs="Arial"/>
          <w:lang w:val="tr-TR" w:eastAsia="zh-TW"/>
        </w:rPr>
        <w:t>a</w:t>
      </w:r>
      <w:r w:rsidR="00425239">
        <w:rPr>
          <w:rFonts w:ascii="Arial" w:hAnsi="Arial" w:cs="Arial"/>
          <w:lang w:val="tr-TR" w:eastAsia="zh-TW"/>
        </w:rPr>
        <w:t>rı söylüyor.</w:t>
      </w:r>
      <w:r w:rsidRPr="00967432">
        <w:rPr>
          <w:rFonts w:ascii="Arial" w:hAnsi="Arial" w:cs="Arial"/>
          <w:lang w:val="tr-TR" w:eastAsia="zh-TW"/>
        </w:rPr>
        <w:t xml:space="preserve"> </w:t>
      </w:r>
      <w:r w:rsidR="00FE6E9A" w:rsidRPr="00967432">
        <w:rPr>
          <w:rFonts w:ascii="Arial" w:hAnsi="Arial" w:cs="Arial"/>
          <w:lang w:val="tr-TR" w:eastAsia="zh-TW"/>
        </w:rPr>
        <w:t>“</w:t>
      </w:r>
      <w:r w:rsidR="00F90818" w:rsidRPr="00967432">
        <w:rPr>
          <w:rFonts w:ascii="Arial" w:hAnsi="Arial" w:cs="Arial"/>
          <w:i/>
          <w:lang w:val="tr-TR" w:eastAsia="zh-TW"/>
        </w:rPr>
        <w:t>Borç-öz</w:t>
      </w:r>
      <w:r w:rsidR="00405B44" w:rsidRPr="00967432">
        <w:rPr>
          <w:rFonts w:ascii="Arial" w:hAnsi="Arial" w:cs="Arial"/>
          <w:i/>
          <w:lang w:val="tr-TR" w:eastAsia="zh-TW"/>
        </w:rPr>
        <w:t xml:space="preserve"> </w:t>
      </w:r>
      <w:r w:rsidR="00F90818" w:rsidRPr="00967432">
        <w:rPr>
          <w:rFonts w:ascii="Arial" w:hAnsi="Arial" w:cs="Arial"/>
          <w:i/>
          <w:lang w:val="tr-TR" w:eastAsia="zh-TW"/>
        </w:rPr>
        <w:t>sermaye oranına baktığımızda, çeş</w:t>
      </w:r>
      <w:r w:rsidR="00405B44" w:rsidRPr="00967432">
        <w:rPr>
          <w:rFonts w:ascii="Arial" w:hAnsi="Arial" w:cs="Arial"/>
          <w:i/>
          <w:lang w:val="tr-TR" w:eastAsia="zh-TW"/>
        </w:rPr>
        <w:t>i</w:t>
      </w:r>
      <w:r w:rsidR="00F90818" w:rsidRPr="00967432">
        <w:rPr>
          <w:rFonts w:ascii="Arial" w:hAnsi="Arial" w:cs="Arial"/>
          <w:i/>
          <w:lang w:val="tr-TR" w:eastAsia="zh-TW"/>
        </w:rPr>
        <w:t>tli sektörlerin ortalamasının zaman içinde nasıl değiştiğini görüyoruz ve bu bize finansman maliyetlerindeki değişikliklerin her b</w:t>
      </w:r>
      <w:r w:rsidR="00405B44" w:rsidRPr="00967432">
        <w:rPr>
          <w:rFonts w:ascii="Arial" w:hAnsi="Arial" w:cs="Arial"/>
          <w:i/>
          <w:lang w:val="tr-TR" w:eastAsia="zh-TW"/>
        </w:rPr>
        <w:t>i</w:t>
      </w:r>
      <w:r w:rsidR="00F90818" w:rsidRPr="00967432">
        <w:rPr>
          <w:rFonts w:ascii="Arial" w:hAnsi="Arial" w:cs="Arial"/>
          <w:i/>
          <w:lang w:val="tr-TR" w:eastAsia="zh-TW"/>
        </w:rPr>
        <w:t>r sektörü nasıl etkileyebileceği ve sektör katılımcılarının kendi işletmelerini finanse etme konusunda ne kadar istekli oldukları hakkında fikir veriyor</w:t>
      </w:r>
      <w:r w:rsidR="00FE6E9A" w:rsidRPr="00967432">
        <w:rPr>
          <w:rFonts w:ascii="Arial" w:hAnsi="Arial" w:cs="Arial"/>
          <w:i/>
          <w:lang w:val="tr-TR" w:eastAsia="zh-TW"/>
        </w:rPr>
        <w:t xml:space="preserve">. </w:t>
      </w:r>
      <w:r w:rsidR="00F90818" w:rsidRPr="00967432">
        <w:rPr>
          <w:rFonts w:ascii="Arial" w:hAnsi="Arial" w:cs="Arial"/>
          <w:i/>
          <w:lang w:val="tr-TR" w:eastAsia="zh-TW"/>
        </w:rPr>
        <w:t>Öte yandan</w:t>
      </w:r>
      <w:r w:rsidR="00FE6E9A" w:rsidRPr="00967432">
        <w:rPr>
          <w:rFonts w:ascii="Arial" w:hAnsi="Arial" w:cs="Arial"/>
          <w:i/>
          <w:lang w:val="tr-TR" w:eastAsia="zh-TW"/>
        </w:rPr>
        <w:t xml:space="preserve">, </w:t>
      </w:r>
      <w:r w:rsidR="00425239">
        <w:rPr>
          <w:rFonts w:ascii="Arial" w:hAnsi="Arial" w:cs="Arial"/>
          <w:i/>
          <w:lang w:val="tr-TR" w:eastAsia="zh-TW"/>
        </w:rPr>
        <w:t>sektör kâ</w:t>
      </w:r>
      <w:r w:rsidR="00F90818" w:rsidRPr="00967432">
        <w:rPr>
          <w:rFonts w:ascii="Arial" w:hAnsi="Arial" w:cs="Arial"/>
          <w:i/>
          <w:lang w:val="tr-TR" w:eastAsia="zh-TW"/>
        </w:rPr>
        <w:t>rlılığı da bariz sebeplerden dolayı öneml</w:t>
      </w:r>
      <w:r w:rsidR="00FC6B0D">
        <w:rPr>
          <w:rFonts w:ascii="Arial" w:hAnsi="Arial" w:cs="Arial"/>
          <w:i/>
          <w:lang w:val="tr-TR" w:eastAsia="zh-TW"/>
        </w:rPr>
        <w:t>i</w:t>
      </w:r>
      <w:r w:rsidR="00F90818" w:rsidRPr="00967432">
        <w:rPr>
          <w:rFonts w:ascii="Arial" w:hAnsi="Arial" w:cs="Arial"/>
          <w:i/>
          <w:lang w:val="tr-TR" w:eastAsia="zh-TW"/>
        </w:rPr>
        <w:t xml:space="preserve">  </w:t>
      </w:r>
      <w:r w:rsidR="00FE6E9A" w:rsidRPr="00967432">
        <w:rPr>
          <w:rFonts w:ascii="Arial" w:hAnsi="Arial" w:cs="Arial"/>
          <w:i/>
          <w:lang w:val="tr-TR" w:eastAsia="zh-TW"/>
        </w:rPr>
        <w:t xml:space="preserve"> </w:t>
      </w:r>
      <w:r w:rsidR="00425239">
        <w:rPr>
          <w:rFonts w:ascii="Arial" w:hAnsi="Arial" w:cs="Arial"/>
          <w:i/>
          <w:lang w:val="tr-TR" w:eastAsia="zh-TW"/>
        </w:rPr>
        <w:t>B</w:t>
      </w:r>
      <w:r w:rsidR="00F90818" w:rsidRPr="00967432">
        <w:rPr>
          <w:rFonts w:ascii="Arial" w:hAnsi="Arial" w:cs="Arial"/>
          <w:i/>
          <w:lang w:val="tr-TR" w:eastAsia="zh-TW"/>
        </w:rPr>
        <w:t>ir işletmenin faaliyetlerinden nak</w:t>
      </w:r>
      <w:r w:rsidR="00454EBB">
        <w:rPr>
          <w:rFonts w:ascii="Arial" w:hAnsi="Arial" w:cs="Arial"/>
          <w:i/>
          <w:lang w:val="tr-TR" w:eastAsia="zh-TW"/>
        </w:rPr>
        <w:t xml:space="preserve">it akışı elde etme yeteneğinin </w:t>
      </w:r>
      <w:r w:rsidR="00F90818" w:rsidRPr="00967432">
        <w:rPr>
          <w:rFonts w:ascii="Arial" w:hAnsi="Arial" w:cs="Arial"/>
          <w:i/>
          <w:lang w:val="tr-TR" w:eastAsia="zh-TW"/>
        </w:rPr>
        <w:t>ne düzeyde olduğunu gösterir</w:t>
      </w:r>
      <w:r w:rsidR="00FE6E9A" w:rsidRPr="00967432">
        <w:rPr>
          <w:rFonts w:ascii="Arial" w:hAnsi="Arial" w:cs="Arial"/>
          <w:lang w:val="tr-TR" w:eastAsia="zh-TW"/>
        </w:rPr>
        <w:t xml:space="preserve">.” </w:t>
      </w:r>
    </w:p>
    <w:p w14:paraId="6351B19B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eastAsiaTheme="minorEastAsia" w:hAnsi="Arial" w:cs="Arial"/>
          <w:lang w:val="tr-TR" w:eastAsia="zh-TW"/>
        </w:rPr>
      </w:pPr>
    </w:p>
    <w:p w14:paraId="50176BDD" w14:textId="7ADEA5CA" w:rsidR="00FE6E9A" w:rsidRPr="00967432" w:rsidRDefault="00405B44" w:rsidP="0054271A">
      <w:pPr>
        <w:suppressAutoHyphens/>
        <w:spacing w:line="270" w:lineRule="exact"/>
        <w:jc w:val="both"/>
        <w:rPr>
          <w:rFonts w:ascii="Arial" w:eastAsiaTheme="minorEastAsia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>Endüstriyel makine ve elektr</w:t>
      </w:r>
      <w:r w:rsidR="00F90818" w:rsidRPr="00967432">
        <w:rPr>
          <w:rFonts w:ascii="Arial" w:hAnsi="Arial" w:cs="Arial"/>
          <w:lang w:val="tr-TR" w:eastAsia="zh-TW"/>
        </w:rPr>
        <w:t>onik ürünler, elektrikli/elektronik ev eşyaları ve kimy</w:t>
      </w:r>
      <w:r w:rsidRPr="00967432">
        <w:rPr>
          <w:rFonts w:ascii="Arial" w:hAnsi="Arial" w:cs="Arial"/>
          <w:lang w:val="tr-TR" w:eastAsia="zh-TW"/>
        </w:rPr>
        <w:t>a</w:t>
      </w:r>
      <w:r w:rsidR="00F90818" w:rsidRPr="00967432">
        <w:rPr>
          <w:rFonts w:ascii="Arial" w:hAnsi="Arial" w:cs="Arial"/>
          <w:lang w:val="tr-TR" w:eastAsia="zh-TW"/>
        </w:rPr>
        <w:t>sal ürünler sektörleri hem ödeme hem de finansal göstergeler bakımından bir kötüleşme yaş</w:t>
      </w:r>
      <w:r w:rsidR="001D2338">
        <w:rPr>
          <w:rFonts w:ascii="Arial" w:hAnsi="Arial" w:cs="Arial"/>
          <w:lang w:val="tr-TR" w:eastAsia="zh-TW"/>
        </w:rPr>
        <w:t>ı</w:t>
      </w:r>
      <w:r w:rsidR="00FC6B0D">
        <w:rPr>
          <w:rFonts w:ascii="Arial" w:hAnsi="Arial" w:cs="Arial"/>
          <w:lang w:val="tr-TR" w:eastAsia="zh-TW"/>
        </w:rPr>
        <w:t>yor</w:t>
      </w:r>
      <w:r w:rsidR="002A16B0" w:rsidRPr="00967432">
        <w:rPr>
          <w:rFonts w:ascii="Arial" w:hAnsi="Arial" w:cs="Arial"/>
          <w:lang w:val="tr-TR" w:eastAsia="zh-TW"/>
        </w:rPr>
        <w:t>.</w:t>
      </w:r>
      <w:r w:rsidR="00FE6E9A" w:rsidRPr="00967432">
        <w:rPr>
          <w:rFonts w:ascii="Arial" w:hAnsi="Arial" w:cs="Arial"/>
          <w:lang w:val="tr-TR" w:eastAsia="zh-TW"/>
        </w:rPr>
        <w:t xml:space="preserve"> </w:t>
      </w:r>
      <w:r w:rsidR="00F90818" w:rsidRPr="00967432">
        <w:rPr>
          <w:rFonts w:ascii="Arial" w:hAnsi="Arial" w:cs="Arial"/>
          <w:lang w:val="tr-TR" w:eastAsia="zh-TW"/>
        </w:rPr>
        <w:t>Bu 2013 yılında iç ve dış piyasalardaki yavaşlayan talep ve yüksek sektör rekabeti ile açıklanabilir</w:t>
      </w:r>
      <w:r w:rsidR="00FE6E9A" w:rsidRPr="00967432">
        <w:rPr>
          <w:rFonts w:ascii="Arial" w:hAnsi="Arial" w:cs="Arial"/>
          <w:lang w:val="tr-TR" w:eastAsia="zh-TW"/>
        </w:rPr>
        <w:t>.</w:t>
      </w:r>
    </w:p>
    <w:p w14:paraId="2D91CDFC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eastAsiaTheme="minorEastAsia" w:hAnsi="Arial" w:cs="Arial"/>
          <w:sz w:val="20"/>
          <w:szCs w:val="20"/>
          <w:lang w:val="tr-TR" w:eastAsia="zh-TW"/>
        </w:rPr>
      </w:pPr>
    </w:p>
    <w:tbl>
      <w:tblPr>
        <w:tblStyle w:val="LightGrid-Accent3"/>
        <w:tblW w:w="8755" w:type="dxa"/>
        <w:tblLook w:val="04A0" w:firstRow="1" w:lastRow="0" w:firstColumn="1" w:lastColumn="0" w:noHBand="0" w:noVBand="1"/>
      </w:tblPr>
      <w:tblGrid>
        <w:gridCol w:w="4786"/>
        <w:gridCol w:w="1843"/>
        <w:gridCol w:w="2126"/>
      </w:tblGrid>
      <w:tr w:rsidR="00FE6E9A" w:rsidRPr="00967432" w14:paraId="7E5FBB0A" w14:textId="77777777" w:rsidTr="00975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D980813" w14:textId="0C3A7DC9" w:rsidR="00FE6E9A" w:rsidRPr="00967432" w:rsidRDefault="00F90818" w:rsidP="00F90818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Sektör 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alt sektör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1843" w:type="dxa"/>
          </w:tcPr>
          <w:p w14:paraId="5C7A9E56" w14:textId="5EC1D7CF" w:rsidR="00FE6E9A" w:rsidRPr="00967432" w:rsidRDefault="00F90818" w:rsidP="0054271A">
            <w:pPr>
              <w:suppressAutoHyphens/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Ödeme Deneyimi </w:t>
            </w:r>
          </w:p>
          <w:p w14:paraId="6719367C" w14:textId="3B6B6394" w:rsidR="00FE6E9A" w:rsidRPr="00967432" w:rsidRDefault="00FE6E9A" w:rsidP="00F90818">
            <w:pPr>
              <w:suppressAutoHyphens/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F90818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2012 yılına göre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2126" w:type="dxa"/>
          </w:tcPr>
          <w:p w14:paraId="4D4C2CCE" w14:textId="7C6A36BE" w:rsidR="00FE6E9A" w:rsidRPr="00967432" w:rsidRDefault="00F90818" w:rsidP="00F90818">
            <w:pPr>
              <w:suppressAutoHyphens/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Finansal performans </w:t>
            </w:r>
            <w:r w:rsidR="0054271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2012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yılına göre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</w:tr>
      <w:tr w:rsidR="00FE6E9A" w:rsidRPr="00967432" w14:paraId="13F65732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9977787" w14:textId="02AA442D" w:rsidR="00FE6E9A" w:rsidRPr="00967432" w:rsidRDefault="00F90818" w:rsidP="0054271A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Otomotiv</w:t>
            </w:r>
          </w:p>
        </w:tc>
        <w:tc>
          <w:tcPr>
            <w:tcW w:w="1843" w:type="dxa"/>
          </w:tcPr>
          <w:p w14:paraId="02D14A7E" w14:textId="240F6114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 xml:space="preserve">Hafif iyileşme </w:t>
            </w:r>
          </w:p>
        </w:tc>
        <w:tc>
          <w:tcPr>
            <w:tcW w:w="2126" w:type="dxa"/>
          </w:tcPr>
          <w:p w14:paraId="32236C16" w14:textId="166F2F6C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  <w:tr w:rsidR="00FE6E9A" w:rsidRPr="00967432" w14:paraId="7249582F" w14:textId="77777777" w:rsidTr="0097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C7BE36A" w14:textId="46DCAD84" w:rsidR="00FE6E9A" w:rsidRPr="00967432" w:rsidRDefault="00F90818" w:rsidP="00F90818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Bina ve inşaat</w:t>
            </w:r>
          </w:p>
        </w:tc>
        <w:tc>
          <w:tcPr>
            <w:tcW w:w="1843" w:type="dxa"/>
          </w:tcPr>
          <w:p w14:paraId="67D059EF" w14:textId="0D4E40F1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Hafif iyileşme</w:t>
            </w:r>
          </w:p>
        </w:tc>
        <w:tc>
          <w:tcPr>
            <w:tcW w:w="2126" w:type="dxa"/>
          </w:tcPr>
          <w:p w14:paraId="3F170C8D" w14:textId="3019B52B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İyileşme</w:t>
            </w:r>
          </w:p>
        </w:tc>
      </w:tr>
      <w:tr w:rsidR="00FE6E9A" w:rsidRPr="00967432" w14:paraId="2BEEF244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2C8F08C" w14:textId="70A926C0" w:rsidR="00FE6E9A" w:rsidRPr="00967432" w:rsidRDefault="00F90818" w:rsidP="0054271A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Kimyasallar</w:t>
            </w:r>
          </w:p>
        </w:tc>
        <w:tc>
          <w:tcPr>
            <w:tcW w:w="1843" w:type="dxa"/>
          </w:tcPr>
          <w:p w14:paraId="71C0ECDE" w14:textId="3423B856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 xml:space="preserve">Kötüleşme </w:t>
            </w:r>
          </w:p>
        </w:tc>
        <w:tc>
          <w:tcPr>
            <w:tcW w:w="2126" w:type="dxa"/>
          </w:tcPr>
          <w:p w14:paraId="114C01D5" w14:textId="2BF3289B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  <w:tr w:rsidR="00FE6E9A" w:rsidRPr="00967432" w14:paraId="46395A42" w14:textId="77777777" w:rsidTr="0097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8D0E2CA" w14:textId="124A82B5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Ev elektroniği –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bilgisayar, makine</w:t>
            </w:r>
          </w:p>
        </w:tc>
        <w:tc>
          <w:tcPr>
            <w:tcW w:w="1843" w:type="dxa"/>
            <w:vMerge w:val="restart"/>
          </w:tcPr>
          <w:p w14:paraId="509908D1" w14:textId="53D4DA49" w:rsidR="00FE6E9A" w:rsidRPr="00967432" w:rsidRDefault="00405B44" w:rsidP="00405B44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Kötüleşme</w:t>
            </w:r>
          </w:p>
        </w:tc>
        <w:tc>
          <w:tcPr>
            <w:tcW w:w="2126" w:type="dxa"/>
          </w:tcPr>
          <w:p w14:paraId="19F424ED" w14:textId="2D3055A7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Hafif kötüleşme</w:t>
            </w:r>
          </w:p>
        </w:tc>
      </w:tr>
      <w:tr w:rsidR="00FE6E9A" w:rsidRPr="00967432" w14:paraId="19880B09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1487EBA" w14:textId="03F1264C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Ev elektroniği –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sağlık ve </w:t>
            </w:r>
            <w:r w:rsidR="0042523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kozmetik</w:t>
            </w:r>
          </w:p>
        </w:tc>
        <w:tc>
          <w:tcPr>
            <w:tcW w:w="1843" w:type="dxa"/>
            <w:vMerge/>
          </w:tcPr>
          <w:p w14:paraId="75327CDC" w14:textId="77777777" w:rsidR="00FE6E9A" w:rsidRPr="00967432" w:rsidRDefault="00FE6E9A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14:paraId="2CECF537" w14:textId="794C08DE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  <w:tr w:rsidR="00FE6E9A" w:rsidRPr="00967432" w14:paraId="2A124440" w14:textId="77777777" w:rsidTr="0097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31C19C3" w14:textId="54DE1420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Endüstriyel elektronik –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elektronik parça </w:t>
            </w:r>
          </w:p>
        </w:tc>
        <w:tc>
          <w:tcPr>
            <w:tcW w:w="1843" w:type="dxa"/>
            <w:vMerge w:val="restart"/>
          </w:tcPr>
          <w:p w14:paraId="3814F7E0" w14:textId="1910F87C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Hafif kötüleşme</w:t>
            </w:r>
          </w:p>
        </w:tc>
        <w:tc>
          <w:tcPr>
            <w:tcW w:w="2126" w:type="dxa"/>
          </w:tcPr>
          <w:p w14:paraId="17762265" w14:textId="58A0A995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Hafif iyileşme</w:t>
            </w:r>
          </w:p>
        </w:tc>
      </w:tr>
      <w:tr w:rsidR="00FE6E9A" w:rsidRPr="00967432" w14:paraId="1EDA2BBE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477F856" w14:textId="10B75C76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Endüstriyel elektronik –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ağır madencilik makineleri </w:t>
            </w:r>
          </w:p>
        </w:tc>
        <w:tc>
          <w:tcPr>
            <w:tcW w:w="1843" w:type="dxa"/>
            <w:vMerge/>
          </w:tcPr>
          <w:p w14:paraId="097EBAC9" w14:textId="77777777" w:rsidR="00FE6E9A" w:rsidRPr="00967432" w:rsidRDefault="00FE6E9A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14:paraId="5DD065B1" w14:textId="1ED6724A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Hafif iyileşme</w:t>
            </w:r>
          </w:p>
        </w:tc>
      </w:tr>
      <w:tr w:rsidR="00FE6E9A" w:rsidRPr="00967432" w14:paraId="54CC7128" w14:textId="77777777" w:rsidTr="0097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2CCD5D7" w14:textId="40703142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Endüstriyel elektronik –</w:t>
            </w:r>
            <w:r w:rsidR="00FE6E9A"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 </w:t>
            </w: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bilgisayar parçaları</w:t>
            </w:r>
          </w:p>
        </w:tc>
        <w:tc>
          <w:tcPr>
            <w:tcW w:w="1843" w:type="dxa"/>
            <w:vMerge/>
          </w:tcPr>
          <w:p w14:paraId="77346D52" w14:textId="77777777" w:rsidR="00FE6E9A" w:rsidRPr="00967432" w:rsidRDefault="00FE6E9A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14:paraId="3152E949" w14:textId="5BC399A3" w:rsidR="00FE6E9A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Kötüleşme</w:t>
            </w:r>
          </w:p>
        </w:tc>
      </w:tr>
      <w:tr w:rsidR="00FE6E9A" w:rsidRPr="00967432" w14:paraId="749D6DA9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21DEAFD" w14:textId="1911A8F9" w:rsidR="00FE6E9A" w:rsidRPr="00967432" w:rsidRDefault="00405B44" w:rsidP="00405B44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Kağıt ve baskı </w:t>
            </w:r>
          </w:p>
        </w:tc>
        <w:tc>
          <w:tcPr>
            <w:tcW w:w="1843" w:type="dxa"/>
          </w:tcPr>
          <w:p w14:paraId="10CCD57D" w14:textId="2992AE9B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 xml:space="preserve">Benzer </w:t>
            </w:r>
          </w:p>
        </w:tc>
        <w:tc>
          <w:tcPr>
            <w:tcW w:w="2126" w:type="dxa"/>
          </w:tcPr>
          <w:p w14:paraId="1D26CD44" w14:textId="307F4700" w:rsidR="00FE6E9A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  <w:tr w:rsidR="004554D9" w:rsidRPr="00967432" w14:paraId="40D0CC37" w14:textId="77777777" w:rsidTr="0097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684E2EE" w14:textId="5F1BF3A7" w:rsidR="004554D9" w:rsidRPr="00967432" w:rsidRDefault="00405B44" w:rsidP="0054271A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Çelik </w:t>
            </w:r>
          </w:p>
        </w:tc>
        <w:tc>
          <w:tcPr>
            <w:tcW w:w="1843" w:type="dxa"/>
          </w:tcPr>
          <w:p w14:paraId="4302AC16" w14:textId="11117923" w:rsidR="004554D9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  <w:tc>
          <w:tcPr>
            <w:tcW w:w="2126" w:type="dxa"/>
          </w:tcPr>
          <w:p w14:paraId="5890A9D9" w14:textId="44AAD607" w:rsidR="004554D9" w:rsidRPr="00967432" w:rsidRDefault="00405B44" w:rsidP="0054271A">
            <w:pPr>
              <w:suppressAutoHyphens/>
              <w:spacing w:line="27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  <w:tr w:rsidR="004554D9" w:rsidRPr="00967432" w14:paraId="689E2A2F" w14:textId="77777777" w:rsidTr="0097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537206A" w14:textId="0BADF33A" w:rsidR="004554D9" w:rsidRPr="00967432" w:rsidRDefault="00405B44" w:rsidP="0054271A">
            <w:pPr>
              <w:suppressAutoHyphens/>
              <w:spacing w:line="270" w:lineRule="exact"/>
              <w:rPr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Tekstil </w:t>
            </w:r>
          </w:p>
        </w:tc>
        <w:tc>
          <w:tcPr>
            <w:tcW w:w="1843" w:type="dxa"/>
          </w:tcPr>
          <w:p w14:paraId="4EE35275" w14:textId="30697F44" w:rsidR="004554D9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  <w:tc>
          <w:tcPr>
            <w:tcW w:w="2126" w:type="dxa"/>
          </w:tcPr>
          <w:p w14:paraId="01DF2514" w14:textId="00F668D1" w:rsidR="004554D9" w:rsidRPr="00967432" w:rsidRDefault="00405B44" w:rsidP="0054271A">
            <w:pPr>
              <w:suppressAutoHyphens/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67432">
              <w:rPr>
                <w:rFonts w:ascii="Arial" w:hAnsi="Arial" w:cs="Arial"/>
                <w:sz w:val="20"/>
                <w:szCs w:val="20"/>
                <w:lang w:val="tr-TR"/>
              </w:rPr>
              <w:t>Benzer</w:t>
            </w:r>
          </w:p>
        </w:tc>
      </w:tr>
    </w:tbl>
    <w:p w14:paraId="16C53694" w14:textId="037D8E40" w:rsidR="00FE6E9A" w:rsidRPr="00967432" w:rsidRDefault="00405B44" w:rsidP="0054271A">
      <w:pPr>
        <w:suppressAutoHyphens/>
        <w:spacing w:line="270" w:lineRule="exact"/>
        <w:rPr>
          <w:rFonts w:ascii="Arial" w:hAnsi="Arial" w:cs="Arial"/>
          <w:i/>
          <w:sz w:val="18"/>
          <w:szCs w:val="18"/>
          <w:lang w:val="tr-TR"/>
        </w:rPr>
      </w:pPr>
      <w:r w:rsidRPr="00967432">
        <w:rPr>
          <w:rFonts w:ascii="Arial" w:hAnsi="Arial" w:cs="Arial"/>
          <w:i/>
          <w:sz w:val="18"/>
          <w:szCs w:val="18"/>
          <w:lang w:val="tr-TR"/>
        </w:rPr>
        <w:t>Kaynak</w:t>
      </w:r>
      <w:r w:rsidR="00FE6E9A" w:rsidRPr="00967432">
        <w:rPr>
          <w:rFonts w:ascii="Arial" w:hAnsi="Arial" w:cs="Arial"/>
          <w:i/>
          <w:sz w:val="18"/>
          <w:szCs w:val="18"/>
          <w:lang w:val="tr-TR"/>
        </w:rPr>
        <w:t>: Coface</w:t>
      </w:r>
    </w:p>
    <w:p w14:paraId="26CB8CA8" w14:textId="77777777" w:rsidR="00522C93" w:rsidRPr="00967432" w:rsidRDefault="00522C93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sz w:val="21"/>
          <w:szCs w:val="21"/>
          <w:lang w:val="tr-TR" w:eastAsia="zh-TW"/>
        </w:rPr>
      </w:pPr>
    </w:p>
    <w:p w14:paraId="4101A61C" w14:textId="77777777" w:rsidR="00454EBB" w:rsidRDefault="00454EBB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774E63AC" w14:textId="77777777" w:rsidR="00454EBB" w:rsidRDefault="00454EBB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1552C615" w14:textId="77777777" w:rsidR="00454EBB" w:rsidRDefault="00454EBB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2385CC34" w14:textId="77777777" w:rsidR="00454EBB" w:rsidRDefault="00454EBB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5EF79FAF" w14:textId="77777777" w:rsidR="00454EBB" w:rsidRDefault="00454EBB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</w:p>
    <w:p w14:paraId="69DFC80B" w14:textId="728D92E2" w:rsidR="00FE6E9A" w:rsidRPr="00967432" w:rsidRDefault="00405B44" w:rsidP="00454EBB">
      <w:pPr>
        <w:suppressAutoHyphens/>
        <w:spacing w:line="270" w:lineRule="exact"/>
        <w:jc w:val="both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lastRenderedPageBreak/>
        <w:t>Şirketler 2014 yılında Çin</w:t>
      </w:r>
      <w:r w:rsidR="001D2338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 xml:space="preserve"> </w:t>
      </w: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>ekonomi</w:t>
      </w:r>
      <w:r w:rsidR="001D2338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>sindeki</w:t>
      </w:r>
      <w:r w:rsidRPr="00967432"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  <w:t xml:space="preserve"> büyüme ve kredi sıkılaşması konusunda endişeli </w:t>
      </w:r>
    </w:p>
    <w:p w14:paraId="490A44FB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eastAsiaTheme="minorEastAsia" w:hAnsi="Arial" w:cs="Arial"/>
          <w:lang w:val="tr-TR" w:eastAsia="zh-TW"/>
        </w:rPr>
      </w:pPr>
    </w:p>
    <w:p w14:paraId="2A053C1C" w14:textId="2650D5FF" w:rsidR="00FE6E9A" w:rsidRPr="00967432" w:rsidRDefault="00405B44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 xml:space="preserve">İvmelenen işgücü maliyetleri ve </w:t>
      </w:r>
      <w:r w:rsidR="00B704DE" w:rsidRPr="00967432">
        <w:rPr>
          <w:rFonts w:ascii="Arial" w:hAnsi="Arial" w:cs="Arial"/>
          <w:lang w:val="tr-TR" w:eastAsia="zh-TW"/>
        </w:rPr>
        <w:t>RMB’nin değer kazanması haber</w:t>
      </w:r>
      <w:r w:rsidR="004D62F3" w:rsidRPr="00967432">
        <w:rPr>
          <w:rFonts w:ascii="Arial" w:hAnsi="Arial" w:cs="Arial"/>
          <w:lang w:val="tr-TR" w:eastAsia="zh-TW"/>
        </w:rPr>
        <w:t xml:space="preserve"> bültenlerinde en öne </w:t>
      </w:r>
      <w:r w:rsidR="00B704DE" w:rsidRPr="00967432">
        <w:rPr>
          <w:rFonts w:ascii="Arial" w:hAnsi="Arial" w:cs="Arial"/>
          <w:lang w:val="tr-TR" w:eastAsia="zh-TW"/>
        </w:rPr>
        <w:t>çıkan haberler</w:t>
      </w:r>
      <w:r w:rsidR="004D62F3" w:rsidRPr="00967432">
        <w:rPr>
          <w:rFonts w:ascii="Arial" w:hAnsi="Arial" w:cs="Arial"/>
          <w:lang w:val="tr-TR" w:eastAsia="zh-TW"/>
        </w:rPr>
        <w:t xml:space="preserve"> olmakla birlikte, Çin’deki işletmeler için en önemli endişe alanl</w:t>
      </w:r>
      <w:r w:rsidR="00DF4DD7" w:rsidRPr="00967432">
        <w:rPr>
          <w:rFonts w:ascii="Arial" w:hAnsi="Arial" w:cs="Arial"/>
          <w:lang w:val="tr-TR" w:eastAsia="zh-TW"/>
        </w:rPr>
        <w:t>a</w:t>
      </w:r>
      <w:r w:rsidR="004D62F3" w:rsidRPr="00967432">
        <w:rPr>
          <w:rFonts w:ascii="Arial" w:hAnsi="Arial" w:cs="Arial"/>
          <w:lang w:val="tr-TR" w:eastAsia="zh-TW"/>
        </w:rPr>
        <w:t>rını oluşturmuyorlar.</w:t>
      </w:r>
      <w:r w:rsidR="00EF5A74" w:rsidRPr="00967432">
        <w:rPr>
          <w:rFonts w:ascii="Arial" w:hAnsi="Arial" w:cs="Arial"/>
          <w:lang w:val="tr-TR" w:eastAsia="zh-TW"/>
        </w:rPr>
        <w:t xml:space="preserve"> </w:t>
      </w:r>
      <w:r w:rsidR="004D62F3" w:rsidRPr="00967432">
        <w:rPr>
          <w:rFonts w:ascii="Arial" w:hAnsi="Arial" w:cs="Arial"/>
          <w:lang w:val="tr-TR" w:eastAsia="zh-TW"/>
        </w:rPr>
        <w:t xml:space="preserve">Bu sorunlar şirketlerin sadece </w:t>
      </w:r>
      <w:r w:rsidR="00960C23">
        <w:rPr>
          <w:rFonts w:ascii="Arial" w:hAnsi="Arial" w:cs="Arial"/>
          <w:lang w:val="tr-TR" w:eastAsia="zh-TW"/>
        </w:rPr>
        <w:t>%</w:t>
      </w:r>
      <w:r w:rsidR="004D62F3" w:rsidRPr="00967432">
        <w:rPr>
          <w:rFonts w:ascii="Arial" w:hAnsi="Arial" w:cs="Arial"/>
          <w:lang w:val="tr-TR" w:eastAsia="zh-TW"/>
        </w:rPr>
        <w:t xml:space="preserve">26’sı ve </w:t>
      </w:r>
      <w:r w:rsidR="00960C23">
        <w:rPr>
          <w:rFonts w:ascii="Arial" w:hAnsi="Arial" w:cs="Arial"/>
          <w:lang w:val="tr-TR" w:eastAsia="zh-TW"/>
        </w:rPr>
        <w:t>%</w:t>
      </w:r>
      <w:r w:rsidR="004D62F3" w:rsidRPr="00967432">
        <w:rPr>
          <w:rFonts w:ascii="Arial" w:hAnsi="Arial" w:cs="Arial"/>
          <w:lang w:val="tr-TR" w:eastAsia="zh-TW"/>
        </w:rPr>
        <w:t>9’u için endişe verici sorunlar olarak algılanıyor</w:t>
      </w:r>
      <w:r w:rsidR="00EF5A74" w:rsidRPr="00967432">
        <w:rPr>
          <w:rFonts w:ascii="Arial" w:hAnsi="Arial" w:cs="Arial"/>
          <w:lang w:val="tr-TR" w:eastAsia="zh-TW"/>
        </w:rPr>
        <w:t xml:space="preserve">. </w:t>
      </w:r>
      <w:r w:rsidR="004D62F3" w:rsidRPr="00967432">
        <w:rPr>
          <w:rFonts w:ascii="Arial" w:hAnsi="Arial" w:cs="Arial"/>
          <w:lang w:val="tr-TR" w:eastAsia="zh-TW"/>
        </w:rPr>
        <w:t>Katılımcıların çoğunluğunu (</w:t>
      </w:r>
      <w:r w:rsidR="00D465B7">
        <w:rPr>
          <w:rFonts w:ascii="Arial" w:hAnsi="Arial" w:cs="Arial"/>
          <w:lang w:val="tr-TR" w:eastAsia="zh-TW"/>
        </w:rPr>
        <w:t>%</w:t>
      </w:r>
      <w:r w:rsidR="004D62F3" w:rsidRPr="00967432">
        <w:rPr>
          <w:rFonts w:ascii="Arial" w:hAnsi="Arial" w:cs="Arial"/>
          <w:lang w:val="tr-TR" w:eastAsia="zh-TW"/>
        </w:rPr>
        <w:t>61) endişelendiren sorun Çin’deki</w:t>
      </w:r>
      <w:r w:rsidR="00137D87">
        <w:rPr>
          <w:rFonts w:ascii="Arial" w:hAnsi="Arial" w:cs="Arial"/>
          <w:lang w:val="tr-TR" w:eastAsia="zh-TW"/>
        </w:rPr>
        <w:t xml:space="preserve"> e</w:t>
      </w:r>
      <w:r w:rsidR="004D62F3" w:rsidRPr="00967432">
        <w:rPr>
          <w:rFonts w:ascii="Arial" w:hAnsi="Arial" w:cs="Arial"/>
          <w:lang w:val="tr-TR" w:eastAsia="zh-TW"/>
        </w:rPr>
        <w:t>konomik yavaşlama</w:t>
      </w:r>
      <w:r w:rsidR="00744E98">
        <w:rPr>
          <w:rFonts w:ascii="Arial" w:hAnsi="Arial" w:cs="Arial"/>
          <w:lang w:val="tr-TR" w:eastAsia="zh-TW"/>
        </w:rPr>
        <w:t xml:space="preserve"> olasılığı. Ayrıca</w:t>
      </w:r>
      <w:r w:rsidR="00EF5A74" w:rsidRPr="00967432">
        <w:rPr>
          <w:rFonts w:ascii="Arial" w:hAnsi="Arial" w:cs="Arial"/>
          <w:lang w:val="tr-TR" w:eastAsia="zh-TW"/>
        </w:rPr>
        <w:t xml:space="preserve"> </w:t>
      </w:r>
      <w:r w:rsidR="00744E98">
        <w:rPr>
          <w:rFonts w:ascii="Arial" w:hAnsi="Arial" w:cs="Arial"/>
          <w:lang w:val="tr-TR" w:eastAsia="zh-TW"/>
        </w:rPr>
        <w:t>k</w:t>
      </w:r>
      <w:r w:rsidR="004D62F3" w:rsidRPr="00967432">
        <w:rPr>
          <w:rFonts w:ascii="Arial" w:hAnsi="Arial" w:cs="Arial"/>
          <w:lang w:val="tr-TR" w:eastAsia="zh-TW"/>
        </w:rPr>
        <w:t>rediye erişim olanakl</w:t>
      </w:r>
      <w:r w:rsidR="00DF4DD7" w:rsidRPr="00967432">
        <w:rPr>
          <w:rFonts w:ascii="Arial" w:hAnsi="Arial" w:cs="Arial"/>
          <w:lang w:val="tr-TR" w:eastAsia="zh-TW"/>
        </w:rPr>
        <w:t>a</w:t>
      </w:r>
      <w:r w:rsidR="004D62F3" w:rsidRPr="00967432">
        <w:rPr>
          <w:rFonts w:ascii="Arial" w:hAnsi="Arial" w:cs="Arial"/>
          <w:lang w:val="tr-TR" w:eastAsia="zh-TW"/>
        </w:rPr>
        <w:t xml:space="preserve">rını potansiyel olarak kısıtlayabilecek kredi sıkılaşması şirketlerin </w:t>
      </w:r>
      <w:r w:rsidR="00940EA9">
        <w:rPr>
          <w:rFonts w:ascii="Arial" w:hAnsi="Arial" w:cs="Arial"/>
          <w:lang w:val="tr-TR" w:eastAsia="zh-TW"/>
        </w:rPr>
        <w:t>%</w:t>
      </w:r>
      <w:r w:rsidR="004D62F3" w:rsidRPr="00967432">
        <w:rPr>
          <w:rFonts w:ascii="Arial" w:hAnsi="Arial" w:cs="Arial"/>
          <w:lang w:val="tr-TR" w:eastAsia="zh-TW"/>
        </w:rPr>
        <w:t xml:space="preserve">50’sini endişelendiriyor </w:t>
      </w:r>
      <w:r w:rsidR="00FE6E9A" w:rsidRPr="00967432">
        <w:rPr>
          <w:rFonts w:ascii="Arial" w:hAnsi="Arial" w:cs="Arial"/>
          <w:lang w:val="tr-TR" w:eastAsia="zh-TW"/>
        </w:rPr>
        <w:t>(</w:t>
      </w:r>
      <w:r w:rsidR="004D62F3" w:rsidRPr="00967432">
        <w:rPr>
          <w:rFonts w:ascii="Arial" w:hAnsi="Arial" w:cs="Arial"/>
          <w:lang w:val="tr-TR" w:eastAsia="zh-TW"/>
        </w:rPr>
        <w:t xml:space="preserve">Ek </w:t>
      </w:r>
      <w:r w:rsidR="00FE6E9A" w:rsidRPr="00967432">
        <w:rPr>
          <w:rFonts w:ascii="Arial" w:hAnsi="Arial" w:cs="Arial"/>
          <w:lang w:val="tr-TR" w:eastAsia="zh-TW"/>
        </w:rPr>
        <w:t>4)</w:t>
      </w:r>
      <w:r w:rsidR="00EF5A74" w:rsidRPr="00967432">
        <w:rPr>
          <w:rFonts w:ascii="Arial" w:hAnsi="Arial" w:cs="Arial"/>
          <w:lang w:val="tr-TR" w:eastAsia="zh-TW"/>
        </w:rPr>
        <w:t>.</w:t>
      </w:r>
    </w:p>
    <w:p w14:paraId="25DFB95E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eastAsiaTheme="minorEastAsia" w:hAnsi="Arial" w:cs="Arial"/>
          <w:lang w:val="tr-TR" w:eastAsia="zh-TW"/>
        </w:rPr>
      </w:pPr>
    </w:p>
    <w:p w14:paraId="12D711A9" w14:textId="1036BD85" w:rsidR="00FE6E9A" w:rsidRPr="00967432" w:rsidRDefault="00FE6E9A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>2014</w:t>
      </w:r>
      <w:r w:rsidR="004D62F3" w:rsidRPr="00967432">
        <w:rPr>
          <w:rFonts w:ascii="Arial" w:hAnsi="Arial" w:cs="Arial"/>
          <w:lang w:val="tr-TR" w:eastAsia="zh-TW"/>
        </w:rPr>
        <w:t xml:space="preserve"> yılı için</w:t>
      </w:r>
      <w:r w:rsidRPr="00967432">
        <w:rPr>
          <w:rFonts w:ascii="Arial" w:hAnsi="Arial" w:cs="Arial"/>
          <w:lang w:val="tr-TR" w:eastAsia="zh-TW"/>
        </w:rPr>
        <w:t xml:space="preserve">, </w:t>
      </w:r>
      <w:r w:rsidR="00557A10" w:rsidRPr="00967432">
        <w:rPr>
          <w:rFonts w:ascii="Arial" w:hAnsi="Arial" w:cs="Arial"/>
          <w:lang w:val="tr-TR" w:eastAsia="zh-TW"/>
        </w:rPr>
        <w:t>her ne kadar devam etmekte olan normalleşme sürec</w:t>
      </w:r>
      <w:r w:rsidR="00454EBB">
        <w:rPr>
          <w:rFonts w:ascii="Arial" w:hAnsi="Arial" w:cs="Arial"/>
          <w:lang w:val="tr-TR" w:eastAsia="zh-TW"/>
        </w:rPr>
        <w:t xml:space="preserve">inde toplam ekonomik büyümenin </w:t>
      </w:r>
      <w:r w:rsidR="00557A10" w:rsidRPr="00967432">
        <w:rPr>
          <w:rFonts w:ascii="Arial" w:hAnsi="Arial" w:cs="Arial"/>
          <w:lang w:val="tr-TR" w:eastAsia="zh-TW"/>
        </w:rPr>
        <w:t xml:space="preserve">yavaşlaması beklense de, </w:t>
      </w:r>
      <w:r w:rsidR="004D62F3" w:rsidRPr="00967432">
        <w:rPr>
          <w:rFonts w:ascii="Arial" w:hAnsi="Arial" w:cs="Arial"/>
          <w:lang w:val="tr-TR" w:eastAsia="zh-TW"/>
        </w:rPr>
        <w:t>Çin’deki genel makro</w:t>
      </w:r>
      <w:r w:rsidR="00C03CE4">
        <w:rPr>
          <w:rFonts w:ascii="Arial" w:hAnsi="Arial" w:cs="Arial"/>
          <w:lang w:val="tr-TR" w:eastAsia="zh-TW"/>
        </w:rPr>
        <w:t xml:space="preserve"> </w:t>
      </w:r>
      <w:r w:rsidR="004D62F3" w:rsidRPr="00967432">
        <w:rPr>
          <w:rFonts w:ascii="Arial" w:hAnsi="Arial" w:cs="Arial"/>
          <w:lang w:val="tr-TR" w:eastAsia="zh-TW"/>
        </w:rPr>
        <w:t>ekonomik ortam sağlıklı görünüyor</w:t>
      </w:r>
      <w:r w:rsidRPr="00967432">
        <w:rPr>
          <w:rFonts w:ascii="Arial" w:hAnsi="Arial" w:cs="Arial"/>
          <w:lang w:val="tr-TR" w:eastAsia="zh-TW"/>
        </w:rPr>
        <w:t xml:space="preserve">. </w:t>
      </w:r>
      <w:r w:rsidR="00D16123" w:rsidRPr="00967432">
        <w:rPr>
          <w:rFonts w:ascii="Arial" w:hAnsi="Arial" w:cs="Arial"/>
          <w:lang w:val="tr-TR" w:eastAsia="zh-TW"/>
        </w:rPr>
        <w:t>Hükümetin son birkaç yıldaki yavaşlayan büyüme hedeflerinin de yansıttığı gibi, toplam ekonomik büyüme de söz konusu dönemde haf</w:t>
      </w:r>
      <w:r w:rsidR="00DF4DD7" w:rsidRPr="00967432">
        <w:rPr>
          <w:rFonts w:ascii="Arial" w:hAnsi="Arial" w:cs="Arial"/>
          <w:lang w:val="tr-TR" w:eastAsia="zh-TW"/>
        </w:rPr>
        <w:t>i</w:t>
      </w:r>
      <w:r w:rsidR="00D16123" w:rsidRPr="00967432">
        <w:rPr>
          <w:rFonts w:ascii="Arial" w:hAnsi="Arial" w:cs="Arial"/>
          <w:lang w:val="tr-TR" w:eastAsia="zh-TW"/>
        </w:rPr>
        <w:t>f bir şekilde yavaşla</w:t>
      </w:r>
      <w:r w:rsidR="005264E3">
        <w:rPr>
          <w:rFonts w:ascii="Arial" w:hAnsi="Arial" w:cs="Arial"/>
          <w:lang w:val="tr-TR" w:eastAsia="zh-TW"/>
        </w:rPr>
        <w:t>dı</w:t>
      </w:r>
      <w:r w:rsidRPr="00967432">
        <w:rPr>
          <w:rFonts w:ascii="Arial" w:hAnsi="Arial" w:cs="Arial"/>
          <w:lang w:val="tr-TR" w:eastAsia="zh-TW"/>
        </w:rPr>
        <w:t xml:space="preserve">. </w:t>
      </w:r>
      <w:r w:rsidR="00D16123" w:rsidRPr="00967432">
        <w:rPr>
          <w:rFonts w:ascii="Arial" w:hAnsi="Arial" w:cs="Arial"/>
          <w:lang w:val="tr-TR" w:eastAsia="zh-TW"/>
        </w:rPr>
        <w:t xml:space="preserve">2013 yılında gerçekleşen </w:t>
      </w:r>
      <w:r w:rsidR="00C03CE4">
        <w:rPr>
          <w:rFonts w:ascii="Arial" w:hAnsi="Arial" w:cs="Arial"/>
          <w:lang w:val="tr-TR" w:eastAsia="zh-TW"/>
        </w:rPr>
        <w:t>%</w:t>
      </w:r>
      <w:r w:rsidR="00D16123" w:rsidRPr="00967432">
        <w:rPr>
          <w:rFonts w:ascii="Arial" w:hAnsi="Arial" w:cs="Arial"/>
          <w:lang w:val="tr-TR" w:eastAsia="zh-TW"/>
        </w:rPr>
        <w:t>7,7’lik reel GSYH artışı, d</w:t>
      </w:r>
      <w:r w:rsidR="00DF4DD7" w:rsidRPr="00967432">
        <w:rPr>
          <w:rFonts w:ascii="Arial" w:hAnsi="Arial" w:cs="Arial"/>
          <w:lang w:val="tr-TR" w:eastAsia="zh-TW"/>
        </w:rPr>
        <w:t>ünyanın ikinc</w:t>
      </w:r>
      <w:r w:rsidR="00D16123" w:rsidRPr="00967432">
        <w:rPr>
          <w:rFonts w:ascii="Arial" w:hAnsi="Arial" w:cs="Arial"/>
          <w:lang w:val="tr-TR" w:eastAsia="zh-TW"/>
        </w:rPr>
        <w:t>i en büyük ekonomisinin son 14 yılda elde ettiği en düşük büyüme oranı</w:t>
      </w:r>
      <w:r w:rsidR="00744E98">
        <w:rPr>
          <w:rFonts w:ascii="Arial" w:hAnsi="Arial" w:cs="Arial"/>
          <w:lang w:val="tr-TR" w:eastAsia="zh-TW"/>
        </w:rPr>
        <w:t xml:space="preserve"> oldu</w:t>
      </w:r>
      <w:r w:rsidRPr="00967432">
        <w:rPr>
          <w:rFonts w:ascii="Arial" w:hAnsi="Arial" w:cs="Arial"/>
          <w:lang w:val="tr-TR" w:eastAsia="zh-TW"/>
        </w:rPr>
        <w:t xml:space="preserve">. </w:t>
      </w:r>
      <w:r w:rsidR="0052468D" w:rsidRPr="00967432">
        <w:rPr>
          <w:rFonts w:ascii="Arial" w:hAnsi="Arial" w:cs="Arial"/>
          <w:lang w:val="tr-TR" w:eastAsia="zh-TW"/>
        </w:rPr>
        <w:t>Bu</w:t>
      </w:r>
      <w:r w:rsidR="00744E98">
        <w:rPr>
          <w:rFonts w:ascii="Arial" w:hAnsi="Arial" w:cs="Arial"/>
          <w:lang w:val="tr-TR" w:eastAsia="zh-TW"/>
        </w:rPr>
        <w:t>,</w:t>
      </w:r>
      <w:r w:rsidR="0052468D" w:rsidRPr="00967432">
        <w:rPr>
          <w:rFonts w:ascii="Arial" w:hAnsi="Arial" w:cs="Arial"/>
          <w:lang w:val="tr-TR" w:eastAsia="zh-TW"/>
        </w:rPr>
        <w:t xml:space="preserve"> hükümetin gelecekteki büyümenin miktar yerine kalite üzerinde odaklandırılması yönündeki açıklaması ile uyumlu</w:t>
      </w:r>
      <w:r w:rsidRPr="00967432">
        <w:rPr>
          <w:rFonts w:ascii="Arial" w:hAnsi="Arial" w:cs="Arial"/>
          <w:lang w:val="tr-TR" w:eastAsia="zh-TW"/>
        </w:rPr>
        <w:t xml:space="preserve">. </w:t>
      </w:r>
      <w:r w:rsidR="0052468D" w:rsidRPr="00967432">
        <w:rPr>
          <w:rFonts w:ascii="Arial" w:hAnsi="Arial" w:cs="Arial"/>
          <w:lang w:val="tr-TR" w:eastAsia="zh-TW"/>
        </w:rPr>
        <w:t xml:space="preserve">Bununla birlikte, </w:t>
      </w:r>
      <w:r w:rsidR="00454EBB">
        <w:rPr>
          <w:rFonts w:ascii="Arial" w:hAnsi="Arial" w:cs="Arial"/>
          <w:lang w:val="tr-TR" w:eastAsia="zh-TW"/>
        </w:rPr>
        <w:t>Coface’ın</w:t>
      </w:r>
      <w:r w:rsidR="0052468D" w:rsidRPr="00967432">
        <w:rPr>
          <w:rFonts w:ascii="Arial" w:hAnsi="Arial" w:cs="Arial"/>
          <w:lang w:val="tr-TR" w:eastAsia="zh-TW"/>
        </w:rPr>
        <w:t xml:space="preserve"> 2014 yılı için </w:t>
      </w:r>
      <w:r w:rsidR="00C03CE4">
        <w:rPr>
          <w:rFonts w:ascii="Arial" w:hAnsi="Arial" w:cs="Arial"/>
          <w:lang w:val="tr-TR" w:eastAsia="zh-TW"/>
        </w:rPr>
        <w:t>%</w:t>
      </w:r>
      <w:r w:rsidR="0052468D" w:rsidRPr="00967432">
        <w:rPr>
          <w:rFonts w:ascii="Arial" w:hAnsi="Arial" w:cs="Arial"/>
          <w:lang w:val="tr-TR" w:eastAsia="zh-TW"/>
        </w:rPr>
        <w:t>7,2’lik yıllık büyüme tahmini Çin’i</w:t>
      </w:r>
      <w:r w:rsidR="00744E98">
        <w:rPr>
          <w:rFonts w:ascii="Arial" w:hAnsi="Arial" w:cs="Arial"/>
          <w:lang w:val="tr-TR" w:eastAsia="zh-TW"/>
        </w:rPr>
        <w:t>n</w:t>
      </w:r>
      <w:r w:rsidR="0052468D" w:rsidRPr="00967432">
        <w:rPr>
          <w:rFonts w:ascii="Arial" w:hAnsi="Arial" w:cs="Arial"/>
          <w:lang w:val="tr-TR" w:eastAsia="zh-TW"/>
        </w:rPr>
        <w:t xml:space="preserve"> dünyanın en hızlı büyüyen ülkel</w:t>
      </w:r>
      <w:r w:rsidR="00500B4B" w:rsidRPr="00967432">
        <w:rPr>
          <w:rFonts w:ascii="Arial" w:hAnsi="Arial" w:cs="Arial"/>
          <w:lang w:val="tr-TR" w:eastAsia="zh-TW"/>
        </w:rPr>
        <w:t>e</w:t>
      </w:r>
      <w:r w:rsidR="0052468D" w:rsidRPr="00967432">
        <w:rPr>
          <w:rFonts w:ascii="Arial" w:hAnsi="Arial" w:cs="Arial"/>
          <w:lang w:val="tr-TR" w:eastAsia="zh-TW"/>
        </w:rPr>
        <w:t>rinden biri olarak kalmasını sağlayacak</w:t>
      </w:r>
      <w:r w:rsidRPr="00967432">
        <w:rPr>
          <w:rFonts w:ascii="Arial" w:hAnsi="Arial" w:cs="Arial"/>
          <w:lang w:val="tr-TR" w:eastAsia="zh-TW"/>
        </w:rPr>
        <w:t>.</w:t>
      </w:r>
    </w:p>
    <w:p w14:paraId="76BBB1AD" w14:textId="77777777" w:rsidR="00140B62" w:rsidRPr="00967432" w:rsidRDefault="00140B62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5FCD30F2" w14:textId="4AB0B584" w:rsidR="00FE6E9A" w:rsidRPr="00967432" w:rsidRDefault="00500B4B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>Tüketim</w:t>
      </w:r>
      <w:r w:rsidR="00401575" w:rsidRPr="00967432">
        <w:rPr>
          <w:rFonts w:ascii="Arial" w:hAnsi="Arial" w:cs="Arial"/>
          <w:lang w:val="tr-TR" w:eastAsia="zh-TW"/>
        </w:rPr>
        <w:t xml:space="preserve">in sürüklediği ekonomik büyüme için yüksek beklentilere rağmen, </w:t>
      </w:r>
      <w:r w:rsidR="00135EFA" w:rsidRPr="00967432">
        <w:rPr>
          <w:rFonts w:ascii="Arial" w:hAnsi="Arial" w:cs="Arial"/>
          <w:lang w:val="tr-TR" w:eastAsia="zh-TW"/>
        </w:rPr>
        <w:t xml:space="preserve">son birkaç yılda gözlenen eğilim ile uyumlu olarak </w:t>
      </w:r>
      <w:r w:rsidR="00401575" w:rsidRPr="00967432">
        <w:rPr>
          <w:rFonts w:ascii="Arial" w:hAnsi="Arial" w:cs="Arial"/>
          <w:lang w:val="tr-TR" w:eastAsia="zh-TW"/>
        </w:rPr>
        <w:t xml:space="preserve">Çin’deki </w:t>
      </w:r>
      <w:r w:rsidR="00135EFA" w:rsidRPr="00967432">
        <w:rPr>
          <w:rFonts w:ascii="Arial" w:hAnsi="Arial" w:cs="Arial"/>
          <w:lang w:val="tr-TR" w:eastAsia="zh-TW"/>
        </w:rPr>
        <w:t xml:space="preserve">ailelerin gelirlerinin yavaşlamaya devam etmesini beklediğimiz için </w:t>
      </w:r>
      <w:r w:rsidR="00401575" w:rsidRPr="00967432">
        <w:rPr>
          <w:rFonts w:ascii="Arial" w:hAnsi="Arial" w:cs="Arial"/>
          <w:lang w:val="tr-TR" w:eastAsia="zh-TW"/>
        </w:rPr>
        <w:t xml:space="preserve">yatırımlar </w:t>
      </w:r>
      <w:r w:rsidR="00135EFA" w:rsidRPr="00967432">
        <w:rPr>
          <w:rFonts w:ascii="Arial" w:hAnsi="Arial" w:cs="Arial"/>
          <w:lang w:val="tr-TR" w:eastAsia="zh-TW"/>
        </w:rPr>
        <w:t>orta vadede büyümenin lokomotifi olmaya devam edecek.</w:t>
      </w:r>
      <w:r w:rsidR="00FE6E9A" w:rsidRPr="00967432">
        <w:rPr>
          <w:rFonts w:ascii="Arial" w:hAnsi="Arial" w:cs="Arial"/>
          <w:lang w:val="tr-TR" w:eastAsia="zh-TW"/>
        </w:rPr>
        <w:t xml:space="preserve"> </w:t>
      </w:r>
      <w:r w:rsidR="00135EFA" w:rsidRPr="00967432">
        <w:rPr>
          <w:rFonts w:ascii="Arial" w:hAnsi="Arial" w:cs="Arial"/>
          <w:lang w:val="tr-TR" w:eastAsia="zh-TW"/>
        </w:rPr>
        <w:t xml:space="preserve">Ortalama gelir ve tüketim harcaması artış oranları 2012 yılında sırasıyla </w:t>
      </w:r>
      <w:r w:rsidR="00C03CE4">
        <w:rPr>
          <w:rFonts w:ascii="Arial" w:hAnsi="Arial" w:cs="Arial"/>
          <w:lang w:val="tr-TR" w:eastAsia="zh-TW"/>
        </w:rPr>
        <w:t>%</w:t>
      </w:r>
      <w:r w:rsidR="00135EFA" w:rsidRPr="00967432">
        <w:rPr>
          <w:rFonts w:ascii="Arial" w:hAnsi="Arial" w:cs="Arial"/>
          <w:lang w:val="tr-TR" w:eastAsia="zh-TW"/>
        </w:rPr>
        <w:t xml:space="preserve">12,4 ve </w:t>
      </w:r>
      <w:r w:rsidR="00C03CE4">
        <w:rPr>
          <w:rFonts w:ascii="Arial" w:hAnsi="Arial" w:cs="Arial"/>
          <w:lang w:val="tr-TR" w:eastAsia="zh-TW"/>
        </w:rPr>
        <w:t>%</w:t>
      </w:r>
      <w:r w:rsidR="00135EFA" w:rsidRPr="00967432">
        <w:rPr>
          <w:rFonts w:ascii="Arial" w:hAnsi="Arial" w:cs="Arial"/>
          <w:lang w:val="tr-TR" w:eastAsia="zh-TW"/>
        </w:rPr>
        <w:t xml:space="preserve">10 iken, 2013 yılında </w:t>
      </w:r>
      <w:r w:rsidR="00C03CE4">
        <w:rPr>
          <w:rFonts w:ascii="Arial" w:hAnsi="Arial" w:cs="Arial"/>
          <w:lang w:val="tr-TR" w:eastAsia="zh-TW"/>
        </w:rPr>
        <w:t>%</w:t>
      </w:r>
      <w:r w:rsidR="00135EFA" w:rsidRPr="00967432">
        <w:rPr>
          <w:rFonts w:ascii="Arial" w:hAnsi="Arial" w:cs="Arial"/>
          <w:lang w:val="tr-TR" w:eastAsia="zh-TW"/>
        </w:rPr>
        <w:t xml:space="preserve">9,6 ve </w:t>
      </w:r>
      <w:r w:rsidR="00C03CE4">
        <w:rPr>
          <w:rFonts w:ascii="Arial" w:hAnsi="Arial" w:cs="Arial"/>
          <w:lang w:val="tr-TR" w:eastAsia="zh-TW"/>
        </w:rPr>
        <w:t>%</w:t>
      </w:r>
      <w:r w:rsidR="00135EFA" w:rsidRPr="00967432">
        <w:rPr>
          <w:rFonts w:ascii="Arial" w:hAnsi="Arial" w:cs="Arial"/>
          <w:lang w:val="tr-TR" w:eastAsia="zh-TW"/>
        </w:rPr>
        <w:t>8,1 olarak gerçekleş</w:t>
      </w:r>
      <w:r w:rsidR="005264E3">
        <w:rPr>
          <w:rFonts w:ascii="Arial" w:hAnsi="Arial" w:cs="Arial"/>
          <w:lang w:val="tr-TR" w:eastAsia="zh-TW"/>
        </w:rPr>
        <w:t>ti</w:t>
      </w:r>
      <w:r w:rsidR="00135EFA" w:rsidRPr="00967432">
        <w:rPr>
          <w:rFonts w:ascii="Arial" w:hAnsi="Arial" w:cs="Arial"/>
          <w:lang w:val="tr-TR" w:eastAsia="zh-TW"/>
        </w:rPr>
        <w:t>. İç tük</w:t>
      </w:r>
      <w:r w:rsidR="0097591B" w:rsidRPr="00967432">
        <w:rPr>
          <w:rFonts w:ascii="Arial" w:hAnsi="Arial" w:cs="Arial"/>
          <w:lang w:val="tr-TR" w:eastAsia="zh-TW"/>
        </w:rPr>
        <w:t>e</w:t>
      </w:r>
      <w:r w:rsidR="00135EFA" w:rsidRPr="00967432">
        <w:rPr>
          <w:rFonts w:ascii="Arial" w:hAnsi="Arial" w:cs="Arial"/>
          <w:lang w:val="tr-TR" w:eastAsia="zh-TW"/>
        </w:rPr>
        <w:t>timin 2014 yılında daha yavaş bir şekilde artması beklenmekte.</w:t>
      </w:r>
    </w:p>
    <w:p w14:paraId="5DDBA8BA" w14:textId="77777777" w:rsidR="00266412" w:rsidRPr="00967432" w:rsidRDefault="00266412" w:rsidP="0054271A">
      <w:pPr>
        <w:suppressAutoHyphens/>
        <w:spacing w:line="270" w:lineRule="exact"/>
        <w:rPr>
          <w:rStyle w:val="Emphasis"/>
          <w:rFonts w:ascii="Arial" w:eastAsiaTheme="minorEastAsia" w:hAnsi="Arial" w:cs="Arial"/>
          <w:b/>
          <w:bCs/>
          <w:i w:val="0"/>
          <w:color w:val="000000"/>
          <w:lang w:val="tr-TR" w:eastAsia="zh-TW"/>
        </w:rPr>
      </w:pPr>
    </w:p>
    <w:p w14:paraId="4EE4C83A" w14:textId="1E593D40" w:rsidR="00FE6E9A" w:rsidRPr="00967432" w:rsidRDefault="00135EFA" w:rsidP="0054271A">
      <w:pPr>
        <w:suppressAutoHyphens/>
        <w:spacing w:line="270" w:lineRule="exact"/>
        <w:rPr>
          <w:rStyle w:val="Emphasis"/>
          <w:rFonts w:ascii="Arial" w:hAnsi="Arial" w:cs="Arial"/>
          <w:b/>
          <w:bCs/>
          <w:i w:val="0"/>
          <w:color w:val="000000"/>
          <w:lang w:val="tr-TR"/>
        </w:rPr>
      </w:pPr>
      <w:r w:rsidRPr="00967432">
        <w:rPr>
          <w:rStyle w:val="Emphasis"/>
          <w:rFonts w:ascii="Arial" w:eastAsiaTheme="minorEastAsia" w:hAnsi="Arial" w:cs="Arial"/>
          <w:b/>
          <w:bCs/>
          <w:i w:val="0"/>
          <w:color w:val="000000"/>
          <w:lang w:val="tr-TR" w:eastAsia="zh-TW"/>
        </w:rPr>
        <w:t xml:space="preserve">Çin şirketleri arasında alacak yönetimi bilinci artıyor </w:t>
      </w:r>
    </w:p>
    <w:p w14:paraId="39E23F0C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eastAsiaTheme="minorEastAsia" w:hAnsi="Arial" w:cs="Arial"/>
          <w:lang w:val="tr-TR" w:eastAsia="zh-TW"/>
        </w:rPr>
      </w:pPr>
    </w:p>
    <w:p w14:paraId="3799915E" w14:textId="73E6106E" w:rsidR="00FE6E9A" w:rsidRPr="00967432" w:rsidRDefault="00135EFA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 xml:space="preserve">Bugün Çin’deki şirketlerin </w:t>
      </w:r>
      <w:r w:rsidR="00C03CE4">
        <w:rPr>
          <w:rFonts w:ascii="Arial" w:hAnsi="Arial" w:cs="Arial"/>
          <w:lang w:val="tr-TR" w:eastAsia="zh-TW"/>
        </w:rPr>
        <w:t>%</w:t>
      </w:r>
      <w:r w:rsidRPr="00967432">
        <w:rPr>
          <w:rFonts w:ascii="Arial" w:hAnsi="Arial" w:cs="Arial"/>
          <w:lang w:val="tr-TR" w:eastAsia="zh-TW"/>
        </w:rPr>
        <w:t>90’ı iç ticarette vadeli satış yöntemlerinden yararlanmakta</w:t>
      </w:r>
      <w:r w:rsidR="00454EBB">
        <w:rPr>
          <w:rFonts w:ascii="Arial" w:hAnsi="Arial" w:cs="Arial"/>
          <w:lang w:val="tr-TR" w:eastAsia="zh-TW"/>
        </w:rPr>
        <w:t xml:space="preserve">. </w:t>
      </w:r>
      <w:r w:rsidRPr="00967432">
        <w:rPr>
          <w:rFonts w:ascii="Arial" w:hAnsi="Arial" w:cs="Arial"/>
          <w:lang w:val="tr-TR" w:eastAsia="zh-TW"/>
        </w:rPr>
        <w:t xml:space="preserve">Ankete katılan şirketlerin </w:t>
      </w:r>
      <w:r w:rsidR="00C03CE4">
        <w:rPr>
          <w:rFonts w:ascii="Arial" w:hAnsi="Arial" w:cs="Arial"/>
          <w:lang w:val="tr-TR" w:eastAsia="zh-TW"/>
        </w:rPr>
        <w:t>%</w:t>
      </w:r>
      <w:r w:rsidRPr="00967432">
        <w:rPr>
          <w:rFonts w:ascii="Arial" w:hAnsi="Arial" w:cs="Arial"/>
          <w:lang w:val="tr-TR" w:eastAsia="zh-TW"/>
        </w:rPr>
        <w:t>60’tan fazlasının faaliyetlerinde farklı alacak yönetim araçl</w:t>
      </w:r>
      <w:r w:rsidR="0097591B" w:rsidRPr="00967432">
        <w:rPr>
          <w:rFonts w:ascii="Arial" w:hAnsi="Arial" w:cs="Arial"/>
          <w:lang w:val="tr-TR" w:eastAsia="zh-TW"/>
        </w:rPr>
        <w:t>a</w:t>
      </w:r>
      <w:r w:rsidRPr="00967432">
        <w:rPr>
          <w:rFonts w:ascii="Arial" w:hAnsi="Arial" w:cs="Arial"/>
          <w:lang w:val="tr-TR" w:eastAsia="zh-TW"/>
        </w:rPr>
        <w:t>rı kullandıklarını belirtmesi teşvik edici bir durum</w:t>
      </w:r>
      <w:r w:rsidR="00744E98">
        <w:rPr>
          <w:rFonts w:ascii="Arial" w:hAnsi="Arial" w:cs="Arial"/>
          <w:lang w:val="tr-TR" w:eastAsia="zh-TW"/>
        </w:rPr>
        <w:t xml:space="preserve"> olarak gözüküyor.</w:t>
      </w:r>
    </w:p>
    <w:p w14:paraId="196A8D1B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</w:p>
    <w:p w14:paraId="27B40300" w14:textId="38DD8059" w:rsidR="00FE6E9A" w:rsidRPr="00967432" w:rsidRDefault="00135EFA" w:rsidP="0054271A">
      <w:pPr>
        <w:suppressAutoHyphens/>
        <w:spacing w:line="270" w:lineRule="exact"/>
        <w:jc w:val="both"/>
        <w:rPr>
          <w:rFonts w:ascii="Arial" w:hAnsi="Arial" w:cs="Arial"/>
          <w:lang w:val="tr-TR" w:eastAsia="zh-TW"/>
        </w:rPr>
      </w:pPr>
      <w:r w:rsidRPr="00967432">
        <w:rPr>
          <w:rFonts w:ascii="Arial" w:hAnsi="Arial" w:cs="Arial"/>
          <w:lang w:val="tr-TR" w:eastAsia="zh-TW"/>
        </w:rPr>
        <w:t xml:space="preserve">Coface Asya Pasifik Bölge Yöneticisi Richard Burton bu konuda şunları </w:t>
      </w:r>
      <w:r w:rsidR="00744E98">
        <w:rPr>
          <w:rFonts w:ascii="Arial" w:hAnsi="Arial" w:cs="Arial"/>
          <w:lang w:val="tr-TR" w:eastAsia="zh-TW"/>
        </w:rPr>
        <w:t>söyledi</w:t>
      </w:r>
      <w:r w:rsidRPr="00967432">
        <w:rPr>
          <w:rFonts w:ascii="Arial" w:hAnsi="Arial" w:cs="Arial"/>
          <w:lang w:val="tr-TR" w:eastAsia="zh-TW"/>
        </w:rPr>
        <w:t xml:space="preserve">: </w:t>
      </w:r>
      <w:r w:rsidR="00FE6E9A" w:rsidRPr="00967432">
        <w:rPr>
          <w:rFonts w:ascii="Arial" w:hAnsi="Arial" w:cs="Arial"/>
          <w:lang w:val="tr-TR" w:eastAsia="zh-TW"/>
        </w:rPr>
        <w:t>“</w:t>
      </w:r>
      <w:r w:rsidRPr="00967432">
        <w:rPr>
          <w:rFonts w:ascii="Arial" w:hAnsi="Arial" w:cs="Arial"/>
          <w:i/>
          <w:lang w:val="tr-TR" w:eastAsia="zh-TW"/>
        </w:rPr>
        <w:t>Alacaklar diğer aktifler kadar önemli ve bazen bir şirketin en büyük aktif kalemini oluştur</w:t>
      </w:r>
      <w:r w:rsidR="00744E98">
        <w:rPr>
          <w:rFonts w:ascii="Arial" w:hAnsi="Arial" w:cs="Arial"/>
          <w:i/>
          <w:lang w:val="tr-TR" w:eastAsia="zh-TW"/>
        </w:rPr>
        <w:t>uyor</w:t>
      </w:r>
      <w:r w:rsidR="00FE6E9A" w:rsidRPr="00967432">
        <w:rPr>
          <w:rFonts w:ascii="Arial" w:hAnsi="Arial" w:cs="Arial"/>
          <w:i/>
          <w:lang w:val="tr-TR" w:eastAsia="zh-TW"/>
        </w:rPr>
        <w:t xml:space="preserve">. </w:t>
      </w:r>
      <w:r w:rsidRPr="00967432">
        <w:rPr>
          <w:rFonts w:ascii="Arial" w:hAnsi="Arial" w:cs="Arial"/>
          <w:i/>
          <w:lang w:val="tr-TR" w:eastAsia="zh-TW"/>
        </w:rPr>
        <w:t>Vadeli satış imkanının sunulm</w:t>
      </w:r>
      <w:r w:rsidR="0097591B" w:rsidRPr="00967432">
        <w:rPr>
          <w:rFonts w:ascii="Arial" w:hAnsi="Arial" w:cs="Arial"/>
          <w:i/>
          <w:lang w:val="tr-TR" w:eastAsia="zh-TW"/>
        </w:rPr>
        <w:t>a</w:t>
      </w:r>
      <w:r w:rsidR="00B704DE" w:rsidRPr="00967432">
        <w:rPr>
          <w:rFonts w:ascii="Arial" w:hAnsi="Arial" w:cs="Arial"/>
          <w:i/>
          <w:lang w:val="tr-TR" w:eastAsia="zh-TW"/>
        </w:rPr>
        <w:t>sı elbette iş hacmini ar</w:t>
      </w:r>
      <w:r w:rsidRPr="00967432">
        <w:rPr>
          <w:rFonts w:ascii="Arial" w:hAnsi="Arial" w:cs="Arial"/>
          <w:i/>
          <w:lang w:val="tr-TR" w:eastAsia="zh-TW"/>
        </w:rPr>
        <w:t>tırmanın etkili bir yolu</w:t>
      </w:r>
      <w:r w:rsidR="00FE6E9A" w:rsidRPr="00967432">
        <w:rPr>
          <w:rFonts w:ascii="Arial" w:hAnsi="Arial" w:cs="Arial"/>
          <w:i/>
          <w:lang w:val="tr-TR" w:eastAsia="zh-TW"/>
        </w:rPr>
        <w:t xml:space="preserve">. </w:t>
      </w:r>
      <w:r w:rsidRPr="00967432">
        <w:rPr>
          <w:rFonts w:ascii="Arial" w:hAnsi="Arial" w:cs="Arial"/>
          <w:i/>
          <w:lang w:val="tr-TR" w:eastAsia="zh-TW"/>
        </w:rPr>
        <w:t>Bununla birlikte</w:t>
      </w:r>
      <w:r w:rsidR="00FE6E9A" w:rsidRPr="00967432">
        <w:rPr>
          <w:rFonts w:ascii="Arial" w:hAnsi="Arial" w:cs="Arial"/>
          <w:i/>
          <w:lang w:val="tr-TR" w:eastAsia="zh-TW"/>
        </w:rPr>
        <w:t xml:space="preserve">, </w:t>
      </w:r>
      <w:r w:rsidRPr="00967432">
        <w:rPr>
          <w:rFonts w:ascii="Arial" w:hAnsi="Arial" w:cs="Arial"/>
          <w:i/>
          <w:lang w:val="tr-TR" w:eastAsia="zh-TW"/>
        </w:rPr>
        <w:t>uygun bir alacak kontrolü olmadığında bu şirket üzerinde önemli finansal etkilere yol açabilir</w:t>
      </w:r>
      <w:r w:rsidR="00FE6E9A" w:rsidRPr="00967432">
        <w:rPr>
          <w:rFonts w:ascii="Arial" w:hAnsi="Arial" w:cs="Arial"/>
          <w:i/>
          <w:lang w:val="tr-TR" w:eastAsia="zh-TW"/>
        </w:rPr>
        <w:t xml:space="preserve">. </w:t>
      </w:r>
      <w:r w:rsidR="008A37AA" w:rsidRPr="00967432">
        <w:rPr>
          <w:rFonts w:ascii="Arial" w:hAnsi="Arial" w:cs="Arial"/>
          <w:i/>
          <w:lang w:val="tr-TR" w:eastAsia="zh-TW"/>
        </w:rPr>
        <w:t xml:space="preserve">Alacak sigortası kullanımının 2012 ile 2013 yılları arasında </w:t>
      </w:r>
      <w:r w:rsidR="0082213D">
        <w:rPr>
          <w:rFonts w:ascii="Arial" w:hAnsi="Arial" w:cs="Arial"/>
          <w:i/>
          <w:lang w:val="tr-TR" w:eastAsia="zh-TW"/>
        </w:rPr>
        <w:t>%</w:t>
      </w:r>
      <w:r w:rsidR="008A37AA" w:rsidRPr="00967432">
        <w:rPr>
          <w:rFonts w:ascii="Arial" w:hAnsi="Arial" w:cs="Arial"/>
          <w:i/>
          <w:lang w:val="tr-TR" w:eastAsia="zh-TW"/>
        </w:rPr>
        <w:t xml:space="preserve">18’den </w:t>
      </w:r>
      <w:r w:rsidR="0082213D">
        <w:rPr>
          <w:rFonts w:ascii="Arial" w:hAnsi="Arial" w:cs="Arial"/>
          <w:i/>
          <w:lang w:val="tr-TR" w:eastAsia="zh-TW"/>
        </w:rPr>
        <w:t>%</w:t>
      </w:r>
      <w:r w:rsidR="008A37AA" w:rsidRPr="00967432">
        <w:rPr>
          <w:rFonts w:ascii="Arial" w:hAnsi="Arial" w:cs="Arial"/>
          <w:i/>
          <w:lang w:val="tr-TR" w:eastAsia="zh-TW"/>
        </w:rPr>
        <w:t>24’e yükselmesi de umut vaat e</w:t>
      </w:r>
      <w:r w:rsidR="00744E98">
        <w:rPr>
          <w:rFonts w:ascii="Arial" w:hAnsi="Arial" w:cs="Arial"/>
          <w:i/>
          <w:lang w:val="tr-TR" w:eastAsia="zh-TW"/>
        </w:rPr>
        <w:t>diyor</w:t>
      </w:r>
      <w:r w:rsidR="008A37AA" w:rsidRPr="00967432">
        <w:rPr>
          <w:rFonts w:ascii="Arial" w:hAnsi="Arial" w:cs="Arial"/>
          <w:i/>
          <w:lang w:val="tr-TR" w:eastAsia="zh-TW"/>
        </w:rPr>
        <w:t>.</w:t>
      </w:r>
      <w:r w:rsidR="000B61A4" w:rsidRPr="00967432">
        <w:rPr>
          <w:rFonts w:ascii="Arial" w:hAnsi="Arial" w:cs="Arial"/>
          <w:lang w:val="tr-TR" w:eastAsia="zh-TW"/>
        </w:rPr>
        <w:t>”</w:t>
      </w:r>
    </w:p>
    <w:p w14:paraId="3FE3E7B3" w14:textId="77777777" w:rsidR="00266412" w:rsidRPr="00967432" w:rsidRDefault="00266412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1B7B321F" w14:textId="77777777" w:rsidR="005B3B43" w:rsidRDefault="005B3B43" w:rsidP="0054271A">
      <w:pPr>
        <w:suppressAutoHyphens/>
        <w:spacing w:line="270" w:lineRule="exact"/>
        <w:rPr>
          <w:rFonts w:ascii="Arial" w:eastAsiaTheme="minorEastAsia" w:hAnsi="Arial" w:cs="Arial"/>
          <w:b/>
          <w:i/>
          <w:lang w:val="tr-TR" w:eastAsia="zh-TW"/>
        </w:rPr>
      </w:pPr>
    </w:p>
    <w:p w14:paraId="603E97DE" w14:textId="77777777" w:rsidR="005B3B43" w:rsidRDefault="005B3B43" w:rsidP="0054271A">
      <w:pPr>
        <w:suppressAutoHyphens/>
        <w:spacing w:line="270" w:lineRule="exact"/>
        <w:rPr>
          <w:rFonts w:ascii="Arial" w:eastAsiaTheme="minorEastAsia" w:hAnsi="Arial" w:cs="Arial"/>
          <w:b/>
          <w:i/>
          <w:lang w:val="tr-TR" w:eastAsia="zh-TW"/>
        </w:rPr>
      </w:pPr>
    </w:p>
    <w:p w14:paraId="2C9FAF10" w14:textId="44DFC4E0" w:rsidR="00F70F4E" w:rsidRPr="00967432" w:rsidRDefault="008A37AA" w:rsidP="0054271A">
      <w:pPr>
        <w:suppressAutoHyphens/>
        <w:spacing w:line="270" w:lineRule="exact"/>
        <w:rPr>
          <w:rFonts w:ascii="Arial" w:eastAsiaTheme="minorEastAsia" w:hAnsi="Arial" w:cs="Arial"/>
          <w:b/>
          <w:i/>
          <w:lang w:val="tr-TR" w:eastAsia="zh-TW"/>
        </w:rPr>
      </w:pPr>
      <w:r w:rsidRPr="00967432">
        <w:rPr>
          <w:rFonts w:ascii="Arial" w:eastAsiaTheme="minorEastAsia" w:hAnsi="Arial" w:cs="Arial"/>
          <w:b/>
          <w:i/>
          <w:lang w:val="tr-TR" w:eastAsia="zh-TW"/>
        </w:rPr>
        <w:t>Anket hakkında</w:t>
      </w:r>
    </w:p>
    <w:p w14:paraId="050BCC36" w14:textId="2491A589" w:rsidR="0057767E" w:rsidRDefault="0057767E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  <w:r w:rsidRPr="00967432">
        <w:rPr>
          <w:rFonts w:ascii="Arial" w:hAnsi="Arial" w:cs="Arial"/>
          <w:i/>
          <w:lang w:val="tr-TR" w:eastAsia="zh-TW"/>
        </w:rPr>
        <w:t>Coface</w:t>
      </w:r>
      <w:r w:rsidR="00744E98">
        <w:rPr>
          <w:rFonts w:ascii="Arial" w:hAnsi="Arial" w:cs="Arial"/>
          <w:i/>
          <w:lang w:val="tr-TR" w:eastAsia="zh-TW"/>
        </w:rPr>
        <w:t>,</w:t>
      </w:r>
      <w:r w:rsidRPr="00967432">
        <w:rPr>
          <w:rFonts w:ascii="Arial" w:hAnsi="Arial" w:cs="Arial"/>
          <w:i/>
          <w:lang w:val="tr-TR" w:eastAsia="zh-TW"/>
        </w:rPr>
        <w:t xml:space="preserve"> </w:t>
      </w:r>
      <w:r w:rsidR="004A5301" w:rsidRPr="00967432">
        <w:rPr>
          <w:rFonts w:ascii="Arial" w:hAnsi="Arial" w:cs="Arial"/>
          <w:i/>
          <w:lang w:val="tr-TR" w:eastAsia="zh-TW"/>
        </w:rPr>
        <w:t>Çin’de alacak yönetimi anketini 2003 yılından bu yana uygulamaktadır ve 2013 yılında anketin onbirincisi gerçekleştir</w:t>
      </w:r>
      <w:r w:rsidR="0097591B" w:rsidRPr="00967432">
        <w:rPr>
          <w:rFonts w:ascii="Arial" w:hAnsi="Arial" w:cs="Arial"/>
          <w:i/>
          <w:lang w:val="tr-TR" w:eastAsia="zh-TW"/>
        </w:rPr>
        <w:t>i</w:t>
      </w:r>
      <w:r w:rsidR="004A5301" w:rsidRPr="00967432">
        <w:rPr>
          <w:rFonts w:ascii="Arial" w:hAnsi="Arial" w:cs="Arial"/>
          <w:i/>
          <w:lang w:val="tr-TR" w:eastAsia="zh-TW"/>
        </w:rPr>
        <w:t>ldi</w:t>
      </w:r>
      <w:r w:rsidRPr="00967432">
        <w:rPr>
          <w:rFonts w:ascii="Arial" w:hAnsi="Arial" w:cs="Arial"/>
          <w:i/>
          <w:lang w:val="tr-TR" w:eastAsia="zh-TW"/>
        </w:rPr>
        <w:t xml:space="preserve">. </w:t>
      </w:r>
      <w:r w:rsidR="004A5301" w:rsidRPr="00967432">
        <w:rPr>
          <w:rFonts w:ascii="Arial" w:hAnsi="Arial" w:cs="Arial"/>
          <w:i/>
          <w:lang w:val="tr-TR" w:eastAsia="zh-TW"/>
        </w:rPr>
        <w:t xml:space="preserve">Ekim ile Aralık 2013 arasında gerçekleştirilen ankete çeşitli sektörlerden </w:t>
      </w:r>
      <w:r w:rsidRPr="00967432">
        <w:rPr>
          <w:rFonts w:ascii="Arial" w:hAnsi="Arial" w:cs="Arial"/>
          <w:i/>
          <w:lang w:val="tr-TR" w:eastAsia="zh-TW"/>
        </w:rPr>
        <w:t xml:space="preserve">956 </w:t>
      </w:r>
      <w:r w:rsidR="004A5301" w:rsidRPr="00967432">
        <w:rPr>
          <w:rFonts w:ascii="Arial" w:hAnsi="Arial" w:cs="Arial"/>
          <w:i/>
          <w:lang w:val="tr-TR" w:eastAsia="zh-TW"/>
        </w:rPr>
        <w:t>şirket katıldı</w:t>
      </w:r>
      <w:r w:rsidRPr="00967432">
        <w:rPr>
          <w:rFonts w:ascii="Arial" w:hAnsi="Arial" w:cs="Arial"/>
          <w:i/>
          <w:lang w:val="tr-TR" w:eastAsia="zh-TW"/>
        </w:rPr>
        <w:t xml:space="preserve">. </w:t>
      </w:r>
      <w:r w:rsidR="00454EBB">
        <w:rPr>
          <w:rFonts w:ascii="Arial" w:hAnsi="Arial" w:cs="Arial"/>
          <w:i/>
          <w:lang w:val="tr-TR" w:eastAsia="zh-TW"/>
        </w:rPr>
        <w:t xml:space="preserve">Anket Çin’de </w:t>
      </w:r>
      <w:r w:rsidR="004A5301" w:rsidRPr="00967432">
        <w:rPr>
          <w:rFonts w:ascii="Arial" w:hAnsi="Arial" w:cs="Arial"/>
          <w:i/>
          <w:lang w:val="tr-TR" w:eastAsia="zh-TW"/>
        </w:rPr>
        <w:t>kurulu şirketl</w:t>
      </w:r>
      <w:r w:rsidR="0097591B" w:rsidRPr="00967432">
        <w:rPr>
          <w:rFonts w:ascii="Arial" w:hAnsi="Arial" w:cs="Arial"/>
          <w:i/>
          <w:lang w:val="tr-TR" w:eastAsia="zh-TW"/>
        </w:rPr>
        <w:t>e</w:t>
      </w:r>
      <w:r w:rsidR="004A5301" w:rsidRPr="00967432">
        <w:rPr>
          <w:rFonts w:ascii="Arial" w:hAnsi="Arial" w:cs="Arial"/>
          <w:i/>
          <w:lang w:val="tr-TR" w:eastAsia="zh-TW"/>
        </w:rPr>
        <w:t>rin ödeme deneyimlerinin ve alacak yönetimi uygulamalarının daha iyi anlaşılmasını sağlamaktadır</w:t>
      </w:r>
      <w:r w:rsidRPr="00967432">
        <w:rPr>
          <w:rFonts w:ascii="Arial" w:hAnsi="Arial" w:cs="Arial"/>
          <w:i/>
          <w:lang w:val="tr-TR" w:eastAsia="zh-TW"/>
        </w:rPr>
        <w:t>.</w:t>
      </w:r>
    </w:p>
    <w:p w14:paraId="61BC3611" w14:textId="77777777" w:rsidR="00454EBB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737C26FB" w14:textId="77777777" w:rsidR="00454EBB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7CF05ECB" w14:textId="77777777" w:rsidR="00454EBB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2C719C71" w14:textId="77777777" w:rsidR="00454EBB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1D8B56EC" w14:textId="77777777" w:rsidR="00454EBB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0592543C" w14:textId="77777777" w:rsidR="00454EBB" w:rsidRPr="00967432" w:rsidRDefault="00454EBB" w:rsidP="0054271A">
      <w:pPr>
        <w:suppressAutoHyphens/>
        <w:spacing w:line="270" w:lineRule="exact"/>
        <w:jc w:val="both"/>
        <w:rPr>
          <w:rFonts w:ascii="Arial" w:hAnsi="Arial" w:cs="Arial"/>
          <w:i/>
          <w:lang w:val="tr-TR" w:eastAsia="zh-TW"/>
        </w:rPr>
      </w:pPr>
    </w:p>
    <w:p w14:paraId="30A5ED77" w14:textId="77777777" w:rsidR="0057767E" w:rsidRPr="00967432" w:rsidRDefault="0057767E" w:rsidP="00FE6E9A">
      <w:pPr>
        <w:rPr>
          <w:rFonts w:ascii="Arial" w:eastAsiaTheme="minorEastAsia" w:hAnsi="Arial" w:cs="Arial"/>
          <w:lang w:val="tr-TR" w:eastAsia="zh-TW"/>
        </w:rPr>
      </w:pPr>
    </w:p>
    <w:tbl>
      <w:tblPr>
        <w:tblW w:w="849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7"/>
      </w:tblGrid>
      <w:tr w:rsidR="00F70F4E" w:rsidRPr="00967432" w14:paraId="7A2823A7" w14:textId="77777777" w:rsidTr="008D5455">
        <w:trPr>
          <w:trHeight w:val="340"/>
        </w:trPr>
        <w:tc>
          <w:tcPr>
            <w:tcW w:w="8497" w:type="dxa"/>
            <w:shd w:val="clear" w:color="000000" w:fill="FFFFFF"/>
          </w:tcPr>
          <w:p w14:paraId="03FCDF6E" w14:textId="4DD878A8" w:rsidR="000C5597" w:rsidRPr="00967432" w:rsidRDefault="004A5301" w:rsidP="000C5597">
            <w:pPr>
              <w:tabs>
                <w:tab w:val="center" w:pos="4536"/>
                <w:tab w:val="right" w:pos="9072"/>
              </w:tabs>
              <w:spacing w:line="270" w:lineRule="exact"/>
              <w:outlineLvl w:val="0"/>
              <w:rPr>
                <w:rFonts w:ascii="Arial" w:eastAsia="Arial Unicode MS" w:hAnsi="Arial" w:cs="Arial"/>
                <w:color w:val="000000"/>
                <w:sz w:val="18"/>
                <w:u w:color="000000"/>
                <w:lang w:val="tr-TR"/>
              </w:rPr>
            </w:pPr>
            <w:r w:rsidRPr="00967432">
              <w:rPr>
                <w:rFonts w:ascii="Arial" w:eastAsia="Arial Unicode MS" w:hAnsi="Arial" w:cs="Arial"/>
                <w:b/>
                <w:color w:val="000000"/>
                <w:sz w:val="18"/>
                <w:u w:color="000000"/>
                <w:lang w:val="tr-TR"/>
              </w:rPr>
              <w:t>MEDYA İRTİBAT</w:t>
            </w:r>
            <w:r w:rsidR="000C5597" w:rsidRPr="00967432">
              <w:rPr>
                <w:rFonts w:ascii="Arial" w:eastAsia="Arial Unicode MS" w:hAnsi="Arial" w:cs="Arial"/>
                <w:color w:val="000000"/>
                <w:sz w:val="18"/>
                <w:u w:color="000000"/>
                <w:lang w:val="tr-TR"/>
              </w:rPr>
              <w:t xml:space="preserve">: </w:t>
            </w:r>
          </w:p>
          <w:p w14:paraId="659BFD64" w14:textId="77777777" w:rsidR="00967432" w:rsidRPr="00D67C71" w:rsidRDefault="00967432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67C71">
              <w:rPr>
                <w:rFonts w:ascii="Arial" w:hAnsi="Arial" w:cs="Arial"/>
                <w:b/>
                <w:sz w:val="20"/>
                <w:szCs w:val="20"/>
              </w:rPr>
              <w:t>ilgi</w:t>
            </w:r>
            <w:proofErr w:type="spellEnd"/>
            <w:r w:rsidRPr="00D67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7C71">
              <w:rPr>
                <w:rFonts w:ascii="Arial" w:hAnsi="Arial" w:cs="Arial"/>
                <w:b/>
                <w:sz w:val="20"/>
                <w:szCs w:val="20"/>
              </w:rPr>
              <w:t>için</w:t>
            </w:r>
            <w:proofErr w:type="spellEnd"/>
            <w:r w:rsidRPr="00D67C71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2C54D353" w14:textId="77777777" w:rsidR="00967432" w:rsidRPr="00D67C71" w:rsidRDefault="00967432" w:rsidP="0096743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D3BE381" w14:textId="77777777" w:rsidR="00967432" w:rsidRPr="00D67C71" w:rsidRDefault="00967432" w:rsidP="00967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 MUTAFYAN</w:t>
            </w:r>
          </w:p>
          <w:p w14:paraId="0D93A93A" w14:textId="77777777" w:rsidR="00967432" w:rsidRPr="00D67C71" w:rsidRDefault="00967432" w:rsidP="00967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T: +90 533 034 0440   mari@ifmmedya.com</w:t>
            </w:r>
          </w:p>
          <w:p w14:paraId="74CFD5FB" w14:textId="77777777" w:rsidR="00967432" w:rsidRPr="00D67C71" w:rsidRDefault="00967432" w:rsidP="0096743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7C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450FC10" w14:textId="77777777" w:rsidR="00967432" w:rsidRPr="00D67C71" w:rsidRDefault="00967432" w:rsidP="0096743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7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Burcu ATASOY</w:t>
            </w:r>
          </w:p>
          <w:p w14:paraId="45918CFE" w14:textId="77777777" w:rsidR="00F70F4E" w:rsidRDefault="00967432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eastAsia="Times New Roman" w:hAnsi="Arial" w:cs="Arial"/>
              </w:rPr>
            </w:pPr>
            <w:r w:rsidRPr="00D67C71">
              <w:rPr>
                <w:rFonts w:ascii="Arial" w:eastAsia="Times New Roman" w:hAnsi="Arial" w:cs="Arial"/>
                <w:sz w:val="20"/>
                <w:szCs w:val="20"/>
              </w:rPr>
              <w:t>T: +90 532 664 8691   burcu@ifmmedya.com</w:t>
            </w:r>
            <w:r w:rsidRPr="0038542A">
              <w:rPr>
                <w:rFonts w:ascii="Arial" w:eastAsia="Times New Roman" w:hAnsi="Arial" w:cs="Arial"/>
              </w:rPr>
              <w:t>    </w:t>
            </w:r>
          </w:p>
          <w:p w14:paraId="0C731B2C" w14:textId="77777777" w:rsidR="00454EBB" w:rsidRDefault="00454EBB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eastAsia="Times New Roman" w:hAnsi="Arial" w:cs="Arial"/>
              </w:rPr>
            </w:pPr>
          </w:p>
          <w:p w14:paraId="36E6172A" w14:textId="77777777" w:rsidR="00454EBB" w:rsidRDefault="00454EBB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eastAsia="Times New Roman" w:hAnsi="Arial" w:cs="Arial"/>
              </w:rPr>
            </w:pPr>
          </w:p>
          <w:p w14:paraId="3413783B" w14:textId="77777777" w:rsidR="00454EBB" w:rsidRDefault="00454EBB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eastAsia="Times New Roman" w:hAnsi="Arial" w:cs="Arial"/>
              </w:rPr>
            </w:pPr>
          </w:p>
          <w:p w14:paraId="69F83E55" w14:textId="77777777" w:rsidR="00454EBB" w:rsidRDefault="00454EBB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eastAsia="Times New Roman" w:hAnsi="Arial" w:cs="Arial"/>
              </w:rPr>
            </w:pPr>
          </w:p>
          <w:p w14:paraId="1714204F" w14:textId="11E2D1A6" w:rsidR="00967432" w:rsidRPr="00967432" w:rsidRDefault="00967432" w:rsidP="0096743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0" w:lineRule="atLeast"/>
              <w:rPr>
                <w:rFonts w:ascii="Arial" w:hAnsi="Arial" w:cs="Arial"/>
                <w:lang w:val="tr-TR"/>
              </w:rPr>
            </w:pPr>
          </w:p>
        </w:tc>
      </w:tr>
    </w:tbl>
    <w:p w14:paraId="70ECBD45" w14:textId="77777777" w:rsidR="00F70F4E" w:rsidRPr="00967432" w:rsidRDefault="00F70F4E" w:rsidP="00F70F4E">
      <w:pPr>
        <w:pStyle w:val="Body1"/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854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0"/>
      </w:tblGrid>
      <w:tr w:rsidR="00F70F4E" w:rsidRPr="00967432" w14:paraId="5C72DC10" w14:textId="77777777" w:rsidTr="008D5455">
        <w:trPr>
          <w:trHeight w:val="220"/>
          <w:jc w:val="center"/>
        </w:trPr>
        <w:tc>
          <w:tcPr>
            <w:tcW w:w="8540" w:type="dxa"/>
            <w:shd w:val="clear" w:color="auto" w:fill="E9EDF4"/>
          </w:tcPr>
          <w:p w14:paraId="6A54E220" w14:textId="77777777" w:rsidR="00140B62" w:rsidRPr="00967432" w:rsidRDefault="00140B62" w:rsidP="00140B62">
            <w:pPr>
              <w:ind w:left="142" w:right="14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96743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Coface</w:t>
            </w:r>
            <w:proofErr w:type="spellEnd"/>
            <w:r w:rsidRPr="0096743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hakkında</w:t>
            </w:r>
            <w:proofErr w:type="spellEnd"/>
          </w:p>
          <w:p w14:paraId="5573E71A" w14:textId="77777777" w:rsidR="00140B62" w:rsidRPr="00967432" w:rsidRDefault="00140B62" w:rsidP="00140B62">
            <w:pPr>
              <w:ind w:left="142" w:right="14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5A75A57D" w14:textId="77777777" w:rsidR="00140B62" w:rsidRPr="00967432" w:rsidRDefault="00140B62" w:rsidP="00140B62">
            <w:pPr>
              <w:pStyle w:val="textecontact"/>
              <w:spacing w:before="0" w:after="0"/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kredi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alanında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dünyadaki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yaygın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şirket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Grubu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firmalara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iç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pazar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hem de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müşterilerinden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alacaklarının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ödenmeme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temerrüt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riskine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karşı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küresel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sunmaktadır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Grup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1.8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milyar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€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konsolide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ciro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yayınlamıştır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66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ülkede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4.440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çalışanı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dünya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genelinde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yerel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sağlamaktadır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ülkede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350 risk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değerlendirme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uzmanı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şirketlerin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ödeme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alışkanlıklarını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izleyerek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üç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aylık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dönemlerde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ülke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riskleri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değerlendirmeleri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yayınlamaktadır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743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Fransa’da Fransız devleti adına devlet ihracat teminatlarını yönetmektedir ve Groupe BPCE’nin kurumsal, yatırım yönetim ve uzmanlaşmış mali hizmetler birimi olan Natixis’e bağlı şirkettir</w:t>
            </w:r>
          </w:p>
          <w:p w14:paraId="6E5A8C77" w14:textId="77777777" w:rsidR="00140B62" w:rsidRPr="00967432" w:rsidRDefault="00140B62" w:rsidP="00140B6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CBAC31" w14:textId="77777777" w:rsidR="00140B62" w:rsidRPr="00967432" w:rsidRDefault="00140B62" w:rsidP="00140B6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ülkemizde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faaliyetlerine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başlayarak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2007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yılında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Türkiye’nin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alanında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faaliyet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gösteren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ilk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şirketi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Sigorta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A.Ş.’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kurmuştur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A998A1F" w14:textId="77777777" w:rsidR="00140B62" w:rsidRPr="00967432" w:rsidRDefault="00140B62" w:rsidP="00140B62">
            <w:pPr>
              <w:ind w:left="142" w:righ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8CAE12" w14:textId="650C9BC2" w:rsidR="00140B62" w:rsidRPr="00967432" w:rsidRDefault="00140B62" w:rsidP="00967432">
            <w:pPr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yurt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yurt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ilişkilerini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kolaylaştırma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misyonu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doğrultusunda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Türkiye’deki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tüm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şirketlerin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faydalanabileceği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geniş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yelpazesi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çalışmaktadır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Türkiye’yi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yurt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sigortası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kavramıyla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tanıştıran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Türkiye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uluslararası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şirketlerden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küçük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orta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boy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işletmelere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kadar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geniş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müşteri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kitlesine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hizmet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vermektedir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Böylece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Coface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yurt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ihracat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sigortasının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yanı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sıra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ticari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risk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değerlendirmesi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alacak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yönetimi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konularında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sunduğu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hizmetlerle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kendini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rakiplerinden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kılmaktadır</w:t>
            </w:r>
            <w:proofErr w:type="spellEnd"/>
            <w:r w:rsidRPr="009674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6FEC441" w14:textId="77777777" w:rsidR="00140B62" w:rsidRPr="00967432" w:rsidRDefault="00140B62" w:rsidP="00140B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490C6" w14:textId="77777777" w:rsidR="00F70F4E" w:rsidRPr="00967432" w:rsidRDefault="00A06536" w:rsidP="008D5455">
            <w:pPr>
              <w:pStyle w:val="textecontact"/>
              <w:spacing w:before="60" w:after="60" w:line="240" w:lineRule="atLeast"/>
              <w:ind w:right="113"/>
              <w:jc w:val="center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hyperlink r:id="rId9" w:tooltip="blocked::http://www.coface.fr/" w:history="1">
              <w:r w:rsidR="00F70F4E" w:rsidRPr="00967432">
                <w:rPr>
                  <w:rStyle w:val="Hyperlink"/>
                  <w:rFonts w:ascii="Arial" w:eastAsia="MS Mincho" w:hAnsi="Arial" w:cs="Arial"/>
                  <w:sz w:val="20"/>
                  <w:szCs w:val="20"/>
                  <w:lang w:val="tr-TR"/>
                </w:rPr>
                <w:t>www.coface.</w:t>
              </w:r>
            </w:hyperlink>
            <w:r w:rsidR="00F70F4E" w:rsidRPr="00967432">
              <w:rPr>
                <w:rStyle w:val="Hyperlink"/>
                <w:rFonts w:ascii="Arial" w:eastAsia="MS Mincho" w:hAnsi="Arial" w:cs="Arial"/>
                <w:sz w:val="20"/>
                <w:szCs w:val="20"/>
                <w:lang w:val="tr-TR"/>
              </w:rPr>
              <w:t>com</w:t>
            </w:r>
          </w:p>
        </w:tc>
      </w:tr>
    </w:tbl>
    <w:p w14:paraId="4B708ADD" w14:textId="77777777" w:rsidR="00740BD6" w:rsidRPr="00967432" w:rsidRDefault="00740BD6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</w:p>
    <w:p w14:paraId="378C237E" w14:textId="77777777" w:rsidR="00740BD6" w:rsidRPr="00967432" w:rsidRDefault="00740BD6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</w:p>
    <w:p w14:paraId="163A5F22" w14:textId="77777777" w:rsidR="00740BD6" w:rsidRPr="00967432" w:rsidRDefault="00740BD6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</w:p>
    <w:p w14:paraId="39E6945E" w14:textId="7F199D21" w:rsidR="00FE6E9A" w:rsidRPr="00967432" w:rsidRDefault="0097591B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  <w:proofErr w:type="spellStart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>Ek</w:t>
      </w:r>
      <w:proofErr w:type="spellEnd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 xml:space="preserve"> </w:t>
      </w:r>
      <w:r w:rsidR="00FE6E9A"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>1</w:t>
      </w:r>
    </w:p>
    <w:p w14:paraId="5DD6A17B" w14:textId="77777777" w:rsidR="00FE6E9A" w:rsidRPr="00967432" w:rsidRDefault="00FE6E9A" w:rsidP="00FE6E9A">
      <w:pPr>
        <w:rPr>
          <w:rFonts w:ascii="Arial" w:hAnsi="Arial" w:cs="Arial"/>
          <w:sz w:val="20"/>
          <w:szCs w:val="20"/>
          <w:lang w:eastAsia="zh-TW"/>
        </w:rPr>
      </w:pPr>
    </w:p>
    <w:p w14:paraId="0DFDC287" w14:textId="27D3748A" w:rsidR="00FE6E9A" w:rsidRPr="00967432" w:rsidRDefault="00FE6E9A" w:rsidP="00FE6E9A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967432">
        <w:rPr>
          <w:rFonts w:ascii="Arial" w:hAnsi="Arial" w:cs="Arial"/>
          <w:noProof/>
          <w:lang w:val="tr-TR" w:eastAsia="tr-TR"/>
        </w:rPr>
        <w:drawing>
          <wp:inline distT="0" distB="0" distL="0" distR="0" wp14:anchorId="5618EED3" wp14:editId="0A21F4AB">
            <wp:extent cx="5897880" cy="2895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00731B" w14:textId="77777777" w:rsidR="0097591B" w:rsidRPr="00967432" w:rsidRDefault="0097591B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</w:p>
    <w:p w14:paraId="53B3FBA4" w14:textId="77777777" w:rsidR="005B3B43" w:rsidRDefault="005B3B43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</w:p>
    <w:p w14:paraId="5B1C7C86" w14:textId="2E3AE87D" w:rsidR="00FE6E9A" w:rsidRPr="00967432" w:rsidRDefault="0097591B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  <w:proofErr w:type="spellStart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>Ek</w:t>
      </w:r>
      <w:proofErr w:type="spellEnd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 xml:space="preserve"> </w:t>
      </w:r>
      <w:r w:rsidR="00FE6E9A"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>2</w:t>
      </w:r>
    </w:p>
    <w:p w14:paraId="6EE20575" w14:textId="065D6089" w:rsidR="00FE6E9A" w:rsidRPr="00C65C19" w:rsidRDefault="0082213D" w:rsidP="00FE6E9A">
      <w:pPr>
        <w:jc w:val="both"/>
        <w:rPr>
          <w:rFonts w:asciiTheme="minorHAnsi" w:hAnsiTheme="minorHAnsi" w:cs="Arial"/>
          <w:b/>
          <w:sz w:val="22"/>
          <w:szCs w:val="22"/>
          <w:lang w:eastAsia="zh-TW"/>
        </w:rPr>
      </w:pPr>
      <w:r>
        <w:rPr>
          <w:rFonts w:ascii="Arial" w:hAnsi="Arial" w:cs="Arial"/>
          <w:sz w:val="20"/>
          <w:szCs w:val="20"/>
          <w:lang w:eastAsia="zh-TW"/>
        </w:rPr>
        <w:t xml:space="preserve">                                   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Vadesi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geçmiş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ödemelerin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miktarının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şirketin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toplam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satışlarına</w:t>
      </w:r>
      <w:proofErr w:type="spellEnd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 xml:space="preserve"> </w:t>
      </w:r>
      <w:proofErr w:type="spellStart"/>
      <w:r w:rsidRPr="00C65C19">
        <w:rPr>
          <w:rFonts w:asciiTheme="minorHAnsi" w:hAnsiTheme="minorHAnsi" w:cs="Arial"/>
          <w:b/>
          <w:sz w:val="22"/>
          <w:szCs w:val="22"/>
          <w:lang w:eastAsia="zh-TW"/>
        </w:rPr>
        <w:t>oranı</w:t>
      </w:r>
      <w:proofErr w:type="spellEnd"/>
    </w:p>
    <w:p w14:paraId="6FF83F1B" w14:textId="4FFCF66D" w:rsidR="00FE6E9A" w:rsidRPr="00967432" w:rsidRDefault="00D92CA0" w:rsidP="00245ACC">
      <w:pPr>
        <w:pStyle w:val="Heading3"/>
        <w:rPr>
          <w:rFonts w:ascii="Arial" w:hAnsi="Arial" w:cs="Arial"/>
          <w:lang w:eastAsia="zh-TW"/>
        </w:rPr>
      </w:pPr>
      <w:r w:rsidRPr="00967432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898B" wp14:editId="557198A0">
                <wp:simplePos x="0" y="0"/>
                <wp:positionH relativeFrom="column">
                  <wp:posOffset>3997778</wp:posOffset>
                </wp:positionH>
                <wp:positionV relativeFrom="paragraph">
                  <wp:posOffset>2870835</wp:posOffset>
                </wp:positionV>
                <wp:extent cx="805996" cy="196487"/>
                <wp:effectExtent l="0" t="0" r="6985" b="6985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96" cy="196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1C7CA38" w14:textId="4C9FD9A2" w:rsidR="0066567D" w:rsidRPr="00D92CA0" w:rsidRDefault="0066567D" w:rsidP="00D92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CA0"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68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8pt;margin-top:226.05pt;width:63.4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GFvgEAAFwDAAAOAAAAZHJzL2Uyb0RvYy54bWysU8Fu2zAMvQ/YPwi6L3KKLUuMOMXWosOA&#10;YR3Q9gMUWYoFSKImKrHz96OUNC2229ALLZLPT3wktb6evGMHndBC6Ph81nCmg4Lehl3Hnx7vPiw5&#10;wyxDLx0E3fGjRn69ef9uPcZWX8EArteJEUnAdowdH3KOrRCoBu0lziDqQEkDyctMbtqJPsmR2L0T&#10;V02zECOkPiZQGpGit6ck31R+Y7TK98agzsx1nGrL1aZqt8WKzVq2uyTjYNW5DPkfVXhpA116obqV&#10;WbJ9sv9QeasSIJg8U+AFGGOVrhpIzbz5S83DIKOuWqg5GC9twrejVT8PvxKzPc2O2hOkpxk96imz&#10;rzCxeWnPGLEl1EMkXJ4oTNDnOFKwqJ5M8uVLehjliel4aW4hUxRcNp9WqwVnilLz1eLj8nNhES8/&#10;x4T5mwbPyqHjiWZXWyoPPzCfoM+QcheCs/2dda46ZV/0jUvsIGnS210tkchfoURRcqq4nPK0nc7y&#10;ttAfSR2tcb4nYxyMHVfORs5GWo2O4++9TJoz9z1Q70leuhyyu4G6W6WMAF/2GYyt5ZZLTswkszg0&#10;wir4vG5lR177FfXyKDZ/AAAA//8DAFBLAwQUAAYACAAAACEAHynp1+EAAAALAQAADwAAAGRycy9k&#10;b3ducmV2LnhtbEyPwU6DQBCG7ya+w2ZMvNkFKpQiS2NMqzXxYjU9LzAFlJ1Fdtvi2zue9DgzX/75&#10;/nw1mV6ccHSdJQXhLACBVNm6o0bB+9vmJgXhvKZa95ZQwTc6WBWXF7nOanumVzztfCM4hFymFbTe&#10;D5mUrmrRaDezAxLfDnY02vM4NrIe9ZnDTS+jIEik0R3xh1YP+NBi9bk7GgV++3xYh+ULpV/7x83H&#10;Yv+0XNNcqeur6f4OhMfJ/8Hwq8/qULBTaY9UO9ErSKJlwqiC2zgKQTCxiJMYRMmbdB6ALHL5v0Px&#10;AwAA//8DAFBLAQItABQABgAIAAAAIQC2gziS/gAAAOEBAAATAAAAAAAAAAAAAAAAAAAAAABbQ29u&#10;dGVudF9UeXBlc10ueG1sUEsBAi0AFAAGAAgAAAAhADj9If/WAAAAlAEAAAsAAAAAAAAAAAAAAAAA&#10;LwEAAF9yZWxzLy5yZWxzUEsBAi0AFAAGAAgAAAAhALvVMYW+AQAAXAMAAA4AAAAAAAAAAAAAAAAA&#10;LgIAAGRycy9lMm9Eb2MueG1sUEsBAi0AFAAGAAgAAAAhAB8p6dfhAAAACwEAAA8AAAAAAAAAAAAA&#10;AAAAGAQAAGRycy9kb3ducmV2LnhtbFBLBQYAAAAABAAEAPMAAAAmBQAAAAA=&#10;" fillcolor="white [3212]" stroked="f">
                <v:textbox inset="0,,0">
                  <w:txbxContent>
                    <w:p w14:paraId="21C7CA38" w14:textId="4C9FD9A2" w:rsidR="0066567D" w:rsidRPr="00D92CA0" w:rsidRDefault="0066567D" w:rsidP="00D92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CA0">
                        <w:rPr>
                          <w:rFonts w:asciiTheme="minorHAnsi" w:cstheme="minorBidi"/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rFonts w:asciiTheme="minorHAnsi" w:cstheme="minorBidi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Theme="minorHAnsi" w:cstheme="minorBidi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Theme="minorHAnsi" w:cstheme="minorBidi"/>
                          <w:sz w:val="18"/>
                          <w:szCs w:val="18"/>
                        </w:rPr>
                        <w:t xml:space="preserve">dan fazla </w:t>
                      </w: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B7AFE" wp14:editId="77F06DD8">
                <wp:simplePos x="0" y="0"/>
                <wp:positionH relativeFrom="column">
                  <wp:posOffset>1123950</wp:posOffset>
                </wp:positionH>
                <wp:positionV relativeFrom="paragraph">
                  <wp:posOffset>2871198</wp:posOffset>
                </wp:positionV>
                <wp:extent cx="805996" cy="196487"/>
                <wp:effectExtent l="0" t="0" r="6985" b="698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96" cy="196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0C1FBA3" w14:textId="0F6D9A72" w:rsidR="0066567D" w:rsidRPr="00D92CA0" w:rsidRDefault="0066567D" w:rsidP="00D92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>%0</w:t>
                            </w:r>
                            <w:proofErr w:type="gramStart"/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>,5</w:t>
                            </w:r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>’</w:t>
                            </w:r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>ten</w:t>
                            </w:r>
                            <w:proofErr w:type="gramEnd"/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CA0">
                              <w:rPr>
                                <w:rFonts w:asciiTheme="minorHAnsi" w:hAnsi="Cambria" w:cstheme="minorBidi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B7AFE" id="_x0000_s1027" type="#_x0000_t202" style="position:absolute;left:0;text-align:left;margin-left:88.5pt;margin-top:226.1pt;width:63.4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MmuAEAAFADAAAOAAAAZHJzL2Uyb0RvYy54bWysU8Fu2zAMvQ/YPwi6L3KCLkuMOMXaorsM&#10;64B2H6DIUixAEjVKiZ2/H6W0abHehl1okXx+4iOpzfXkHTtqTBZCx+ezhjMdFPQ27Dv+6+n+04qz&#10;lGXopYOgO37SiV9vP37YjLHVCxjA9RoZkYTUjrHjQ86xFSKpQXuZZhB1oKQB9DKTi3vRoxyJ3Tux&#10;aJqlGAH7iKB0ShS9Oyf5tvIbo1V+MCbpzFzHqbZcLVa7K1ZsN7Ldo4yDVc9lyH+owksb6NIL1Z3M&#10;kh3QvqPyViEkMHmmwAswxipdNZCaefOXmsdBRl21UHNSvLQp/T9a9eP4E5ntO77gLEhPI3rSU2Y3&#10;MLF56c4YU0ugx0iwPFGYpvwSTxQsoieDvnxJDqM89fl06W0hUxRcNZ/X6yVnilLz9fJq9aWwiNef&#10;I6b8TYNn5dBxpNHVjsrj95TP0BdIuSuBs/29da46ZV30rUN2lDTo3b6WSORvUKIoOVdcTnnaTVX3&#10;Rc0O+hOJpGXOD2SMg7HjytnI2UgL0vH0+yBRc4bZ3ULdp3J3gK+HDMbWGgvzmYe0FYfGVlU+r1jZ&#10;i7d+Rb0+hO0fAAAA//8DAFBLAwQUAAYACAAAACEA0xtX/N8AAAALAQAADwAAAGRycy9kb3ducmV2&#10;LnhtbEyPwU7DMBBE70j8g7VI3KjdBEgIcSpA4sIFtVScnXiJQ2M7st0m8PUsJzjO7Gj2Tb1Z7MhO&#10;GOLgnYT1SgBD13k9uF7C/u35qgQWk3Jajd6hhC+MsGnOz2pVaT+7LZ52qWdU4mKlJJiUporz2Bm0&#10;Kq78hI5uHz5YlUiGnuugZiq3I8+EuOVWDY4+GDXhk8HusDtaCe/9Jz4OL+FbvHIxH0q/3beFkfLy&#10;Ynm4B5ZwSX9h+MUndGiIqfVHpyMbSRcFbUkSrm+yDBglcpHfAWvJKfM18Kbm/zc0PwAAAP//AwBQ&#10;SwECLQAUAAYACAAAACEAtoM4kv4AAADhAQAAEwAAAAAAAAAAAAAAAAAAAAAAW0NvbnRlbnRfVHlw&#10;ZXNdLnhtbFBLAQItABQABgAIAAAAIQA4/SH/1gAAAJQBAAALAAAAAAAAAAAAAAAAAC8BAABfcmVs&#10;cy8ucmVsc1BLAQItABQABgAIAAAAIQDcRSMmuAEAAFADAAAOAAAAAAAAAAAAAAAAAC4CAABkcnMv&#10;ZTJvRG9jLnhtbFBLAQItABQABgAIAAAAIQDTG1f83wAAAAsBAAAPAAAAAAAAAAAAAAAAABIEAABk&#10;cnMvZG93bnJldi54bWxQSwUGAAAAAAQABADzAAAAHgUAAAAA&#10;" fillcolor="white [3212]" stroked="f">
                <v:textbox>
                  <w:txbxContent>
                    <w:p w14:paraId="20C1FBA3" w14:textId="0F6D9A72" w:rsidR="0066567D" w:rsidRPr="00D92CA0" w:rsidRDefault="0066567D" w:rsidP="00D92C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CA0">
                        <w:rPr>
                          <w:rFonts w:asciiTheme="minorHAnsi" w:hAnsi="Cambria" w:cstheme="minorBidi"/>
                          <w:sz w:val="18"/>
                          <w:szCs w:val="18"/>
                        </w:rPr>
                        <w:t>%0,5</w:t>
                      </w:r>
                      <w:r w:rsidRPr="00D92CA0">
                        <w:rPr>
                          <w:rFonts w:asciiTheme="minorHAnsi" w:hAnsi="Cambria" w:cstheme="minorBidi"/>
                          <w:sz w:val="18"/>
                          <w:szCs w:val="18"/>
                        </w:rPr>
                        <w:t>’</w:t>
                      </w:r>
                      <w:r w:rsidRPr="00D92CA0">
                        <w:rPr>
                          <w:rFonts w:asciiTheme="minorHAnsi" w:hAnsi="Cambria" w:cstheme="minorBidi"/>
                          <w:sz w:val="18"/>
                          <w:szCs w:val="18"/>
                        </w:rPr>
                        <w:t>ten az</w:t>
                      </w:r>
                    </w:p>
                  </w:txbxContent>
                </v:textbox>
              </v:shape>
            </w:pict>
          </mc:Fallback>
        </mc:AlternateContent>
      </w:r>
      <w:r w:rsidR="00FE6E9A" w:rsidRPr="00967432">
        <w:rPr>
          <w:rFonts w:ascii="Arial" w:hAnsi="Arial" w:cs="Arial"/>
          <w:noProof/>
          <w:lang w:val="tr-TR" w:eastAsia="tr-TR"/>
        </w:rPr>
        <w:drawing>
          <wp:inline distT="0" distB="0" distL="0" distR="0" wp14:anchorId="276BA8EE" wp14:editId="04CE5AF2">
            <wp:extent cx="4475372" cy="2918460"/>
            <wp:effectExtent l="0" t="0" r="190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99D457" w14:textId="77777777" w:rsidR="00FE6E9A" w:rsidRPr="00967432" w:rsidRDefault="00FE6E9A" w:rsidP="00FE6E9A">
      <w:pPr>
        <w:rPr>
          <w:rFonts w:ascii="Arial" w:hAnsi="Arial" w:cs="Arial"/>
          <w:lang w:eastAsia="zh-TW"/>
        </w:rPr>
      </w:pPr>
    </w:p>
    <w:p w14:paraId="3C89205D" w14:textId="1F092035" w:rsidR="00FE6E9A" w:rsidRPr="005B3B43" w:rsidRDefault="008E591C" w:rsidP="005B3B43">
      <w:pPr>
        <w:widowControl/>
        <w:rPr>
          <w:rFonts w:ascii="Arial" w:hAnsi="Arial" w:cs="Arial"/>
          <w:lang w:eastAsia="zh-TW"/>
        </w:rPr>
      </w:pPr>
      <w:bookmarkStart w:id="0" w:name="_GoBack"/>
      <w:bookmarkEnd w:id="0"/>
      <w:proofErr w:type="spellStart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lastRenderedPageBreak/>
        <w:t>Ek</w:t>
      </w:r>
      <w:proofErr w:type="spellEnd"/>
      <w:r w:rsidR="00FE6E9A"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 xml:space="preserve"> 3</w:t>
      </w:r>
    </w:p>
    <w:p w14:paraId="73AB75FC" w14:textId="101DF902" w:rsidR="00FE6E9A" w:rsidRPr="00967432" w:rsidRDefault="00383BDA" w:rsidP="00FE6E9A">
      <w:pPr>
        <w:rPr>
          <w:rFonts w:ascii="Arial" w:hAnsi="Arial" w:cs="Arial"/>
          <w:lang w:eastAsia="zh-TW"/>
        </w:rPr>
      </w:pPr>
      <w:r w:rsidRPr="00967432">
        <w:rPr>
          <w:rFonts w:ascii="Arial" w:hAnsi="Arial" w:cs="Arial"/>
          <w:b/>
          <w:noProof/>
          <w:sz w:val="20"/>
          <w:szCs w:val="20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535C" wp14:editId="2264A72D">
                <wp:simplePos x="0" y="0"/>
                <wp:positionH relativeFrom="column">
                  <wp:posOffset>2489200</wp:posOffset>
                </wp:positionH>
                <wp:positionV relativeFrom="paragraph">
                  <wp:posOffset>3578225</wp:posOffset>
                </wp:positionV>
                <wp:extent cx="2177415" cy="236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9285" w14:textId="119564BE" w:rsidR="0066567D" w:rsidRDefault="0066567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atılımcıların</w:t>
                            </w:r>
                            <w:proofErr w:type="spellEnd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Yüzdesel</w:t>
                            </w:r>
                            <w:proofErr w:type="spellEnd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Dağılımı</w:t>
                            </w:r>
                            <w:proofErr w:type="spellEnd"/>
                          </w:p>
                          <w:p w14:paraId="6BE797FB" w14:textId="59D899D6" w:rsidR="0066567D" w:rsidRPr="00245ACC" w:rsidRDefault="0066567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üz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96pt;margin-top:281.75pt;width:171.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CyjwIAAJM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RXe&#10;bsiZFQ3e6FG1kX2mluEI/KxdmAD24ACMLc6B7c8DDlPZrfZN+qMgBjuY3uzYTdEkDkfDs7Px8IQz&#10;Cdvo+HQ0yvQXe2/nQ/yiqGFpUXKP18ukitVNiLgJoD0kJQtk6uq6NiZvkmLUpfFsJfDWJuY7wuMP&#10;lLFsXfLT45NBDmwpuXeRjU1hVNbMNl2qvKswr+LGqIQx9pvS4CwX+kpuIaWyu/wZnVAaqd7iuMXv&#10;b/UW564OeOTMZOPOuakt+Vx9brI9ZdWPnjLd4UH4Qd1pGdt5m8Uy6gUwp2oDXXjqOis4eV3j8W5E&#10;iPfCo5UgBYyHeIePNgTyabvibEH+12vnCQ+Fw8rZGq1Z8vBzKbzizHy10P6n4Xicejlvxidn0BHz&#10;h5b5ocUum0uCIiBv3C4vEz6afqk9NU+YIrOUFSZhJXKXPPbLy9gNDEwhqWazDEL3OhFv7IOTKXRi&#10;OUnzsX0S3m31G6H8W+qbWExeyLjDJk9Ls2UkXWeNJ547Vrf8o/Oz9LdTKo2Ww31G7Wfp9DcAAAD/&#10;/wMAUEsDBBQABgAIAAAAIQD0XNac4gAAAAsBAAAPAAAAZHJzL2Rvd25yZXYueG1sTI9NT4QwGITv&#10;Jv6H5jXxYtzWrYCLvGyM8SPx5uJHvHXpKxBpS2gX8N9bT3qczGTmmWK7mJ5NNPrOWYSLlQBGtna6&#10;sw3CS3V/fgXMB2W16p0lhG/ysC2PjwqVazfbZ5p2oWGxxPpcIbQhDDnnvm7JKL9yA9nofbrRqBDl&#10;2HA9qjmWm56vhUi5UZ2NC60a6Lal+mt3MAgfZ837k18eXmeZyOHucaqyN10hnp4sN9fAAi3hLwy/&#10;+BEdysi0dwerPesR5GYdvwSEJJUJsJjI5OUG2B4hFSIDXhb8/4fyBwAA//8DAFBLAQItABQABgAI&#10;AAAAIQC2gziS/gAAAOEBAAATAAAAAAAAAAAAAAAAAAAAAABbQ29udGVudF9UeXBlc10ueG1sUEsB&#10;Ai0AFAAGAAgAAAAhADj9If/WAAAAlAEAAAsAAAAAAAAAAAAAAAAALwEAAF9yZWxzLy5yZWxzUEsB&#10;Ai0AFAAGAAgAAAAhANsGULKPAgAAkwUAAA4AAAAAAAAAAAAAAAAALgIAAGRycy9lMm9Eb2MueG1s&#10;UEsBAi0AFAAGAAgAAAAhAPRc1pziAAAACwEAAA8AAAAAAAAAAAAAAAAA6QQAAGRycy9kb3ducmV2&#10;LnhtbFBLBQYAAAAABAAEAPMAAAD4BQAAAAA=&#10;" fillcolor="white [3201]" stroked="f" strokeweight=".5pt">
                <v:textbox>
                  <w:txbxContent>
                    <w:p w14:paraId="0A8B9285" w14:textId="119564BE" w:rsidR="0066567D" w:rsidRDefault="0066567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K</w:t>
                      </w:r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atılımcıların</w:t>
                      </w:r>
                      <w:proofErr w:type="spellEnd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Yüzdesel</w:t>
                      </w:r>
                      <w:proofErr w:type="spellEnd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Dağılımı</w:t>
                      </w:r>
                      <w:proofErr w:type="spellEnd"/>
                    </w:p>
                    <w:p w14:paraId="6BE797FB" w14:textId="59D899D6" w:rsidR="0066567D" w:rsidRPr="00245ACC" w:rsidRDefault="0066567D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üz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567D"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64968" wp14:editId="352F2BD1">
                <wp:simplePos x="0" y="0"/>
                <wp:positionH relativeFrom="column">
                  <wp:posOffset>-73660</wp:posOffset>
                </wp:positionH>
                <wp:positionV relativeFrom="paragraph">
                  <wp:posOffset>469991</wp:posOffset>
                </wp:positionV>
                <wp:extent cx="2156006" cy="2938780"/>
                <wp:effectExtent l="0" t="0" r="317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006" cy="293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07A2" w14:textId="6E0A824D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Hızlı tüketim malları</w:t>
                            </w:r>
                          </w:p>
                          <w:p w14:paraId="2435AF92" w14:textId="3ED00D46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Endüstriyel makine ve elektronik</w:t>
                            </w:r>
                          </w:p>
                          <w:p w14:paraId="3A9D4796" w14:textId="5CEFBF64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Tekstil/giyim/ayakkabı ve konfeksiyon</w:t>
                            </w:r>
                          </w:p>
                          <w:p w14:paraId="078037F7" w14:textId="138C663F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Elektrikli/elektronik ev eşyaları</w:t>
                            </w:r>
                          </w:p>
                          <w:p w14:paraId="0C3B4267" w14:textId="37BD457F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İletişim ve yayın</w:t>
                            </w:r>
                          </w:p>
                          <w:p w14:paraId="586F0FC8" w14:textId="39B405DA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BT/İnternet Hizmet Sağlayıcıları ve veri işleme </w:t>
                            </w:r>
                          </w:p>
                          <w:p w14:paraId="4A514D01" w14:textId="141D664A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Kağıt ve baskı</w:t>
                            </w:r>
                          </w:p>
                          <w:p w14:paraId="46E9F32F" w14:textId="39B823E9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Parfüm/kozmetik</w:t>
                            </w:r>
                          </w:p>
                          <w:p w14:paraId="2A527DFD" w14:textId="6F44A086" w:rsidR="0066567D" w:rsidRPr="008E591C" w:rsidRDefault="0066567D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Kimyasallar</w:t>
                            </w:r>
                          </w:p>
                          <w:p w14:paraId="684662AE" w14:textId="41D0ABC5" w:rsidR="0066567D" w:rsidRPr="008E591C" w:rsidRDefault="008E591C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Tıbbi ilaçlar</w:t>
                            </w:r>
                          </w:p>
                          <w:p w14:paraId="793A04A2" w14:textId="12293F0B" w:rsidR="008E591C" w:rsidRPr="008E591C" w:rsidRDefault="008E591C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Bina ve inşaat</w:t>
                            </w:r>
                          </w:p>
                          <w:p w14:paraId="7D5A7436" w14:textId="4AE617CC" w:rsidR="008E591C" w:rsidRPr="008E591C" w:rsidRDefault="008E591C" w:rsidP="008E591C">
                            <w:pPr>
                              <w:spacing w:after="60" w:line="36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Ulaştırma</w:t>
                            </w:r>
                          </w:p>
                          <w:p w14:paraId="5364538D" w14:textId="782BC333" w:rsidR="008E591C" w:rsidRPr="008E591C" w:rsidRDefault="008E591C" w:rsidP="008E591C">
                            <w:pPr>
                              <w:spacing w:after="60" w:line="48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E591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Demir, çelik ve birincil metaller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64968" id="Text Box 13" o:spid="_x0000_s1029" type="#_x0000_t202" style="position:absolute;margin-left:-5.8pt;margin-top:37pt;width:169.75pt;height:2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gxtgIAAMUFAAAOAAAAZHJzL2Uyb0RvYy54bWysVN9P2zAQfp+0/8Hye0laKJSoKQpFnSYh&#10;QKMTz65jt9Ecn2e7Tbpp//vOTlMY44VpL87l/N357rsf06u2VmQnrKtA53R4klIiNIey0uucfl0u&#10;BhNKnGe6ZAq0yOleOHo1+/hh2phMjGADqhSWoBPtssbkdOO9yZLE8Y2omTsBIzReSrA18/hr10lp&#10;WYPea5WM0vQ8acCWxgIXzqH2pruks+hfSsH9vZROeKJyirH5eNp4rsKZzKYsW1tmNhU/hMH+IYqa&#10;VRofPbq6YZ6Rra3+clVX3IID6U841AlIWXERc8BshumrbB43zIiYC5LjzJEm9//c8rvdgyVVibU7&#10;pUSzGmu0FK0n19ASVCE/jXEZwh4NAn2LesT2eofKkHYrbR2+mBDBe2R6f2Q3eOOoHA3H51gxSjje&#10;jS5PJxeTyH/ybG6s858E1CQIObVYvsgq2906j6EgtIeE1xyoqlxUSsWf0DJirizZMSz2ah2DRIs/&#10;UEoHrIZg1TnsNCL2SvcKyzBkFAMyBB/r+HM+vhgVF+PLwXkxHg7OhulkUBTpaHCzKNIiPVvML8+u&#10;fwVe8MnePgncdRxFye+VCF6V/iIksh6peiN4xrnQvk8gogNKYtDvMTzgYx4xv/cYd4ygRXwZtD8a&#10;15UGG+sSx/SZ8/JbH7Ls8EjGi7yD6NtVG9vt2ForKPfYWRa62XSGLyqs/i1z/oFZHEZsJlww/h4P&#10;qaDJKRwkSjZgf7ylD3icEbylpMHhzqn7vmVWUKI+a5yesAl6wfbCqhf0tp4DttAQV5fhUUQD61Uv&#10;Sgv1E+6dIryCV0xzfCunvhfnvlsxuLe4KIoIwnk3zN/qR8OD68Bq6OVl+8SsOTS8x8a5g37sWfaq&#10;7ztssNRQbD3IKg5F4LVj8cA37orYhoe9FpbRy/+Iet6+s98AAAD//wMAUEsDBBQABgAIAAAAIQCL&#10;KHQz4AAAAAoBAAAPAAAAZHJzL2Rvd25yZXYueG1sTI9NS8NAEIbvQv/DMoK3dpNG0zZmUlQQQQrF&#10;6sHjNjv5oNndkN2m8d87nuxxeB/eed58O5lOjDT41lmEeBGBIFs63doa4evzdb4G4YOyWnXOEsIP&#10;edgWs5tcZdpd7AeNh1ALLrE+UwhNCH0mpS8bMsovXE+Ws8oNRgU+h1rqQV243HRyGUWpNKq1/KFR&#10;Pb00VJ4OZ4PwnLp6jJNvs3uv3uRmX2nOAuLd7fT0CCLQFP5h+NNndSjY6ejOVnvRIczjOGUUYXXP&#10;mxhIlqsNiCPCQ5KuQRa5vJ5Q/AIAAP//AwBQSwECLQAUAAYACAAAACEAtoM4kv4AAADhAQAAEwAA&#10;AAAAAAAAAAAAAAAAAAAAW0NvbnRlbnRfVHlwZXNdLnhtbFBLAQItABQABgAIAAAAIQA4/SH/1gAA&#10;AJQBAAALAAAAAAAAAAAAAAAAAC8BAABfcmVscy8ucmVsc1BLAQItABQABgAIAAAAIQBUwAgxtgIA&#10;AMUFAAAOAAAAAAAAAAAAAAAAAC4CAABkcnMvZTJvRG9jLnhtbFBLAQItABQABgAIAAAAIQCLKHQz&#10;4AAAAAoBAAAPAAAAAAAAAAAAAAAAABAFAABkcnMvZG93bnJldi54bWxQSwUGAAAAAAQABADzAAAA&#10;HQYAAAAA&#10;" fillcolor="white [3212]" stroked="f">
                <v:textbox inset="0,0,0,0">
                  <w:txbxContent>
                    <w:p w14:paraId="250307A2" w14:textId="6E0A824D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Hızlı tüketim malları</w:t>
                      </w:r>
                    </w:p>
                    <w:p w14:paraId="2435AF92" w14:textId="3ED00D46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Endüstriyel makine ve elektronik</w:t>
                      </w:r>
                    </w:p>
                    <w:p w14:paraId="3A9D4796" w14:textId="5CEFBF64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Tekstil/giyim/ayakkabı ve konfeksiyon</w:t>
                      </w:r>
                    </w:p>
                    <w:p w14:paraId="078037F7" w14:textId="138C663F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Elektrikli/elektronik ev eşyaları</w:t>
                      </w:r>
                    </w:p>
                    <w:p w14:paraId="0C3B4267" w14:textId="37BD457F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İletişim ve yayın</w:t>
                      </w:r>
                    </w:p>
                    <w:p w14:paraId="586F0FC8" w14:textId="39B405DA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BT/İnternet Hizmet Sağlayıcıları ve veri işleme </w:t>
                      </w:r>
                    </w:p>
                    <w:p w14:paraId="4A514D01" w14:textId="141D664A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Kağıt ve baskı</w:t>
                      </w:r>
                    </w:p>
                    <w:p w14:paraId="46E9F32F" w14:textId="39B823E9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Parfüm/kozmetik</w:t>
                      </w:r>
                    </w:p>
                    <w:p w14:paraId="2A527DFD" w14:textId="6F44A086" w:rsidR="0066567D" w:rsidRPr="008E591C" w:rsidRDefault="0066567D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Kimyasallar</w:t>
                      </w:r>
                    </w:p>
                    <w:p w14:paraId="684662AE" w14:textId="41D0ABC5" w:rsidR="0066567D" w:rsidRPr="008E591C" w:rsidRDefault="008E591C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Tıbbi ilaçlar</w:t>
                      </w:r>
                    </w:p>
                    <w:p w14:paraId="793A04A2" w14:textId="12293F0B" w:rsidR="008E591C" w:rsidRPr="008E591C" w:rsidRDefault="008E591C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Bina ve inşaat</w:t>
                      </w:r>
                    </w:p>
                    <w:p w14:paraId="7D5A7436" w14:textId="4AE617CC" w:rsidR="008E591C" w:rsidRPr="008E591C" w:rsidRDefault="008E591C" w:rsidP="008E591C">
                      <w:pPr>
                        <w:spacing w:after="60" w:line="36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Ulaştırma</w:t>
                      </w:r>
                    </w:p>
                    <w:p w14:paraId="5364538D" w14:textId="782BC333" w:rsidR="008E591C" w:rsidRPr="008E591C" w:rsidRDefault="008E591C" w:rsidP="008E591C">
                      <w:pPr>
                        <w:spacing w:after="60" w:line="48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 w:rsidRPr="008E591C"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Demir, çelik ve birincil metaller </w:t>
                      </w:r>
                    </w:p>
                  </w:txbxContent>
                </v:textbox>
              </v:shape>
            </w:pict>
          </mc:Fallback>
        </mc:AlternateContent>
      </w:r>
      <w:r w:rsidR="00FE6E9A" w:rsidRPr="00967432">
        <w:rPr>
          <w:rFonts w:ascii="Arial" w:hAnsi="Arial" w:cs="Arial"/>
          <w:noProof/>
          <w:lang w:val="tr-TR" w:eastAsia="tr-TR"/>
        </w:rPr>
        <w:drawing>
          <wp:inline distT="0" distB="0" distL="0" distR="0" wp14:anchorId="735594DF" wp14:editId="4F6B8A10">
            <wp:extent cx="5326380" cy="362712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A3B76" w14:textId="01DB71A1" w:rsidR="00B80901" w:rsidRPr="00967432" w:rsidRDefault="00B80901" w:rsidP="00FE6E9A">
      <w:pPr>
        <w:rPr>
          <w:rFonts w:ascii="Arial" w:hAnsi="Arial" w:cs="Arial"/>
          <w:b/>
          <w:sz w:val="20"/>
          <w:szCs w:val="20"/>
          <w:u w:val="single"/>
          <w:lang w:eastAsia="zh-TW"/>
        </w:rPr>
      </w:pPr>
    </w:p>
    <w:p w14:paraId="3627DB89" w14:textId="77777777" w:rsidR="00B80901" w:rsidRPr="00967432" w:rsidRDefault="00B80901" w:rsidP="00FE6E9A">
      <w:pPr>
        <w:rPr>
          <w:rFonts w:ascii="Arial" w:hAnsi="Arial" w:cs="Arial"/>
          <w:b/>
          <w:sz w:val="20"/>
          <w:szCs w:val="20"/>
          <w:u w:val="single"/>
          <w:lang w:eastAsia="zh-TW"/>
        </w:rPr>
      </w:pPr>
    </w:p>
    <w:p w14:paraId="321DDD0E" w14:textId="77777777" w:rsidR="00B80901" w:rsidRPr="00967432" w:rsidRDefault="00B80901" w:rsidP="00FE6E9A">
      <w:pPr>
        <w:rPr>
          <w:rFonts w:ascii="Arial" w:hAnsi="Arial" w:cs="Arial"/>
          <w:b/>
          <w:sz w:val="20"/>
          <w:szCs w:val="20"/>
          <w:u w:val="single"/>
          <w:lang w:eastAsia="zh-TW"/>
        </w:rPr>
      </w:pPr>
    </w:p>
    <w:p w14:paraId="3EB62419" w14:textId="639A51E8" w:rsidR="00FE6E9A" w:rsidRPr="00967432" w:rsidRDefault="008E591C" w:rsidP="00FE6E9A">
      <w:pPr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</w:pPr>
      <w:proofErr w:type="spellStart"/>
      <w:r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>Ek</w:t>
      </w:r>
      <w:proofErr w:type="spellEnd"/>
      <w:r w:rsidR="00FE6E9A" w:rsidRPr="00967432">
        <w:rPr>
          <w:rFonts w:ascii="Arial" w:eastAsia="Arial Unicode MS" w:hAnsi="Arial" w:cs="Arial"/>
          <w:b/>
          <w:color w:val="1F497D"/>
          <w:sz w:val="28"/>
          <w:szCs w:val="28"/>
          <w:u w:color="000000"/>
          <w:lang w:val="fr-FR" w:eastAsia="fr-FR" w:bidi="fr-FR"/>
        </w:rPr>
        <w:t xml:space="preserve"> 4</w:t>
      </w:r>
    </w:p>
    <w:p w14:paraId="6C93ADE5" w14:textId="3022F570" w:rsidR="00FE6E9A" w:rsidRPr="00967432" w:rsidRDefault="00383BDA" w:rsidP="00FE6E9A">
      <w:pPr>
        <w:rPr>
          <w:rFonts w:ascii="Arial" w:hAnsi="Arial" w:cs="Arial"/>
          <w:lang w:eastAsia="zh-TW"/>
        </w:rPr>
      </w:pP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EF65E" wp14:editId="6FF9F3F2">
                <wp:simplePos x="0" y="0"/>
                <wp:positionH relativeFrom="column">
                  <wp:posOffset>447040</wp:posOffset>
                </wp:positionH>
                <wp:positionV relativeFrom="paragraph">
                  <wp:posOffset>2556510</wp:posOffset>
                </wp:positionV>
                <wp:extent cx="665480" cy="4686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088B8" w14:textId="77777777" w:rsidR="00383BDA" w:rsidRDefault="00383BDA" w:rsidP="00383BD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Çin’de     </w:t>
                            </w:r>
                          </w:p>
                          <w:p w14:paraId="3B1FECC7" w14:textId="0C59D3CA" w:rsidR="00383BDA" w:rsidRPr="008E591C" w:rsidRDefault="00383BDA" w:rsidP="00383BD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ekonomik yavaşlama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EF65E" id="Text Box 14" o:spid="_x0000_s1030" type="#_x0000_t202" style="position:absolute;margin-left:35.2pt;margin-top:201.3pt;width:52.4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XbswIAAMMFAAAOAAAAZHJzL2Uyb0RvYy54bWysVN9P2zAQfp+0/8Hye0nataVEpCgUdZqE&#10;AA0mnl3HbqM5Ps92m3Ro//vOTlMY44VpL87l/N2vz3d3ftHWiuyEdRXonA5PUkqE5lBWep3Tbw/L&#10;wYwS55kumQItcroXjl7MP344b0wmRrABVQpL0Il2WWNyuvHeZEni+EbUzJ2AERovJdiaefy166S0&#10;rEHvtUpGaTpNGrClscCFc6i96i7pPPqXUnB/K6UTnqicYm4+njaeq3Am83OWrS0zm4of0mD/kEXN&#10;Ko1Bj66umGdka6u/XNUVt+BA+hMOdQJSVlzEGrCaYfqqmvsNMyLWguQ4c6TJ/T+3/GZ3Z0lV4tuN&#10;KdGsxjd6EK0nl9ASVCE/jXEZwu4NAn2LesT2eofKUHYrbR2+WBDBe2R6f2Q3eOOonE4n4xnecLwa&#10;T2fTT5H95NnYWOc/C6hJEHJq8fEip2x37TwmgtAeEmI5UFW5rJSKP6FhxEJZsmP41Kt1TBEt/kAp&#10;HbAaglXnsNOI2CldFJZhwigGZEg9vuLTYnI6Kk4nZ4NpMRkOxsN0NiiKdDS4WhZpkY6Xi7Px5a/A&#10;Cobs7ZPAXMdQlPxeieBV6a9CIueRqDeSZ5wL7fsCIjqgJCb9HsMDPtYR63uPcccIWsTIoP3RuK40&#10;2PgucUifOS+/9ynLDo9kvKg7iL5dtbHZjo21gnKPfWWhm0xn+LLC179mzt8xi6OIDYPrxd/iIRU0&#10;OYWDRMkG7M+39AGPE4K3lDQ42jl1P7bMCkrUF42zE/ZAL9heWPWC3tYLwBYa4uIyPIpoYL3qRWmh&#10;fsStU4QoeMU0x1g59b248N2Cwa3FRVFEEE67Yf5a3xseXAdWQy8/tI/MmkPDe2ycG+iHnmWv+r7D&#10;BksNxdaDrOJQBF47Fg9846aIbXjYamEVvfyPqOfdO/8NAAD//wMAUEsDBBQABgAIAAAAIQBsZnsh&#10;3gAAAAoBAAAPAAAAZHJzL2Rvd25yZXYueG1sTI9NS8QwEIbvgv8hjODNTbbWVmvTRQURZEFcPXjM&#10;NtMPbCalyXbrv3f2pMeZ9+GdZ8rN4gYx4xR6TxrWKwUCqfa2p1bD58fz1S2IEA1ZM3hCDT8YYFOd&#10;n5WmsP5I7zjvYiu4hEJhNHQxjoWUoe7QmbDyIxJnjZ+ciTxOrbSTOXK5G2SiVCad6YkvdGbEpw7r&#10;793BaXjMfDuvr7/c9rV5kXdvjeUsan15sTzcg4i4xD8YTvqsDhU77f2BbBCDhlylTGpIVZKBOAH5&#10;TQJiz5s8S0FWpfz/QvULAAD//wMAUEsBAi0AFAAGAAgAAAAhALaDOJL+AAAA4QEAABMAAAAAAAAA&#10;AAAAAAAAAAAAAFtDb250ZW50X1R5cGVzXS54bWxQSwECLQAUAAYACAAAACEAOP0h/9YAAACUAQAA&#10;CwAAAAAAAAAAAAAAAAAvAQAAX3JlbHMvLnJlbHNQSwECLQAUAAYACAAAACEAtnQl27MCAADDBQAA&#10;DgAAAAAAAAAAAAAAAAAuAgAAZHJzL2Uyb0RvYy54bWxQSwECLQAUAAYACAAAACEAbGZ7Id4AAAAK&#10;AQAADwAAAAAAAAAAAAAAAAANBQAAZHJzL2Rvd25yZXYueG1sUEsFBgAAAAAEAAQA8wAAABgGAAAA&#10;AA==&#10;" fillcolor="white [3212]" stroked="f">
                <v:textbox inset="0,0,0,0">
                  <w:txbxContent>
                    <w:p w14:paraId="631088B8" w14:textId="77777777" w:rsidR="00383BDA" w:rsidRDefault="00383BDA" w:rsidP="00383BDA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Çin’de     </w:t>
                      </w:r>
                    </w:p>
                    <w:p w14:paraId="3B1FECC7" w14:textId="0C59D3CA" w:rsidR="00383BDA" w:rsidRPr="008E591C" w:rsidRDefault="00383BDA" w:rsidP="00383BDA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ekonomik yavaşlama</w:t>
                      </w: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7A30D" wp14:editId="1F279C53">
                <wp:simplePos x="0" y="0"/>
                <wp:positionH relativeFrom="column">
                  <wp:posOffset>4814570</wp:posOffset>
                </wp:positionH>
                <wp:positionV relativeFrom="paragraph">
                  <wp:posOffset>2541996</wp:posOffset>
                </wp:positionV>
                <wp:extent cx="793750" cy="634093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634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C4DF" w14:textId="480B9628" w:rsidR="00383BDA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Diğer</w:t>
                            </w:r>
                          </w:p>
                          <w:p w14:paraId="206D88D0" w14:textId="77777777" w:rsidR="00383BDA" w:rsidRPr="008E591C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7A30D" id="Text Box 19" o:spid="_x0000_s1031" type="#_x0000_t202" style="position:absolute;margin-left:379.1pt;margin-top:200.15pt;width:62.5pt;height:4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HswIAAMMFAAAOAAAAZHJzL2Uyb0RvYy54bWysVN9P2zAQfp+0/8Hye0laWkojUhSKOk1C&#10;gAYTz65jt9Ecn2e7bbpp//vOTlIY44VpL87l/N357rsfF5dNrchOWFeBzunwJKVEaA5lpdc5/fq4&#10;HJxT4jzTJVOgRU4PwtHL+ccPF3uTiRFsQJXCEnSiXbY3Od14b7IkcXwjauZOwAiNlxJszTz+2nVS&#10;WrZH77VKRml6luzBlsYCF86h9rq9pPPoX0rB/Z2UTniicoqx+XjaeK7CmcwvWLa2zGwq3oXB/iGK&#10;mlUaHz26umaeka2t/nJVV9yCA+lPONQJSFlxEXPAbIbpq2weNsyImAuS48yRJvf/3PLb3b0lVYm1&#10;m1GiWY01ehSNJ1fQEFQhP3vjMoQ9GAT6BvWI7fUOlSHtRto6fDEhgvfI9OHIbvDGUTmdnU4neMPx&#10;6ux0nM5Og5fk2dhY5z8JqEkQcmqxeJFTtrtxvoX2kPCWA1WVy0qp+BMaRiyUJTuGpV6tY4jo/A+U&#10;0gGrIVi1DluNiJ3SvsIyDBjFgAyhxyr+XEymo2I6mQ3OislwMB6m54OiSEeD62WRFul4uZiNr351&#10;+fT2SWCuZShK/qBE8Kr0FyGR80jUG8EzzoX2fQIRHVASg36PYYePecT83mPcMoIW8WXQ/mhcVxps&#10;rEsc0mfOy299yLLFY3Ff5B1E36ya2GyTvoFWUB6wryy0k+kMX1ZY/Rvm/D2zOIrYMLhe/B0eUsE+&#10;p9BJlGzA/nhLH/A4IXhLyR5HO6fu+5ZZQYn6rHF2wh7oBdsLq17Q23oB2EJDXFyGRxENrFe9KC3U&#10;T7h1ivAKXjHN8a2c+l5c+HbB4NbioigiCKfdMH+jHwwPrgOroZcfmydmTdfwHhvnFvqhZ9mrvm+x&#10;wVJDsfUgqzgUgdeWxY5v3BRxrLqtFlbRy/+Iet69898AAAD//wMAUEsDBBQABgAIAAAAIQCVW1W/&#10;4AAAAAsBAAAPAAAAZHJzL2Rvd25yZXYueG1sTI9NT8MwDIbvSPyHyEjcWLKWjVKaToCEkNAkxLYD&#10;x6xxP0TjVE3WlX+POcHRfh+9flxsZteLCcfQedKwXCgQSJW3HTUaDvuXmwxEiIas6T2hhm8MsCkv&#10;LwqTW3+mD5x2sRFcQiE3GtoYh1zKULXoTFj4AYmz2o/ORB7HRtrRnLnc9TJRai2d6YgvtGbA5xar&#10;r93JaXha+2Zapp9u+1a/yvv32nIWtb6+mh8fQESc4x8Mv/qsDiU7Hf2JbBC9hrtVljCq4VapFAQT&#10;WZby5qhhpVQCsizk/x/KHwAAAP//AwBQSwECLQAUAAYACAAAACEAtoM4kv4AAADhAQAAEwAAAAAA&#10;AAAAAAAAAAAAAAAAW0NvbnRlbnRfVHlwZXNdLnhtbFBLAQItABQABgAIAAAAIQA4/SH/1gAAAJQB&#10;AAALAAAAAAAAAAAAAAAAAC8BAABfcmVscy8ucmVsc1BLAQItABQABgAIAAAAIQAuNnsHswIAAMMF&#10;AAAOAAAAAAAAAAAAAAAAAC4CAABkcnMvZTJvRG9jLnhtbFBLAQItABQABgAIAAAAIQCVW1W/4AAA&#10;AAsBAAAPAAAAAAAAAAAAAAAAAA0FAABkcnMvZG93bnJldi54bWxQSwUGAAAAAAQABADzAAAAGgYA&#10;AAAA&#10;" fillcolor="white [3212]" stroked="f">
                <v:textbox inset="0,0,0,0">
                  <w:txbxContent>
                    <w:p w14:paraId="4960C4DF" w14:textId="480B9628" w:rsidR="00383BDA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Diğer</w:t>
                      </w:r>
                    </w:p>
                    <w:p w14:paraId="206D88D0" w14:textId="77777777" w:rsidR="00383BDA" w:rsidRPr="008E591C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922C8" wp14:editId="12EA6317">
                <wp:simplePos x="0" y="0"/>
                <wp:positionH relativeFrom="column">
                  <wp:posOffset>3889375</wp:posOffset>
                </wp:positionH>
                <wp:positionV relativeFrom="paragraph">
                  <wp:posOffset>2531745</wp:posOffset>
                </wp:positionV>
                <wp:extent cx="793750" cy="634093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634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28872" w14:textId="2B169F61" w:rsidR="00383BDA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RMB’nin değer Kazanması </w:t>
                            </w:r>
                          </w:p>
                          <w:p w14:paraId="33694F76" w14:textId="77777777" w:rsidR="00383BDA" w:rsidRPr="008E591C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922C8" id="Text Box 18" o:spid="_x0000_s1032" type="#_x0000_t202" style="position:absolute;margin-left:306.25pt;margin-top:199.35pt;width:62.5pt;height:4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KxswIAAMMFAAAOAAAAZHJzL2Uyb0RvYy54bWysVEtv2zAMvg/YfxB0T+2keTRBncJNkWFA&#10;0RZLh54VWUqMyaImKYmzYf99lGynXddLh11kmvpIkR8fl1d1pcheWFeCzmj/LKVEaA5FqTcZ/fq4&#10;7F1Q4jzTBVOgRUaPwtGr+ccPlwczEwPYgiqEJehEu9nBZHTrvZklieNbUTF3BkZovJRgK+bx126S&#10;wrIDeq9UMkjTcXIAWxgLXDiH2pvmks6jfykF9/dSOuGJyijG5uNp47kOZzK/ZLONZWZb8jYM9g9R&#10;VKzU+OjJ1Q3zjOxs+ZerquQWHEh/xqFKQMqSi5gDZtNPX2Wz2jIjYi5IjjMnmtz/c8vv9g+WlAXW&#10;DiulWYU1ehS1J9dQE1QhPwfjZghbGQT6GvWI7fQOlSHtWtoqfDEhgvfI9PHEbvDGUTmZnk9GeMPx&#10;anw+TKfnwUvybGys858EVCQIGbVYvMgp298630A7SHjLgSqLZalU/AkNIxbKkj3DUq83MUR0/gdK&#10;6YDVEKwah41GxE5pXmEzDBjFgAyhxyr+XIwmg3wymvbG+ajfG/bTi16ep4PezTJP83S4XEyH17/a&#10;fDr7JDDXMBQlf1QieFX6i5DIeSTqjeAZ50L7LoGIDiiJQb/HsMXHPGJ+7zFuGEGL+DJofzKuSg02&#10;1iUO6TPnxbcuZNngsbgv8g6ir9d1bLZx10BrKI7YVxaayXSGL0us/i1z/oFZHEVsGFwv/h4PqeCQ&#10;UWglSrZgf7ylD3icELyl5ICjnVH3fcesoER91jg7YQ90gu2EdSfoXbUAbKE+Li7Do4gG1qtOlBaq&#10;J9w6eXgFr5jm+FZGfScufLNgcGtxkecRhNNumL/VK8OD68Bq6OXH+olZ0za8x8a5g27o2exV3zfY&#10;YKkh33mQZRyKwGvDYss3boo4Vu1WC6vo5X9EPe/e+W8AAAD//wMAUEsDBBQABgAIAAAAIQAuAsmQ&#10;3wAAAAsBAAAPAAAAZHJzL2Rvd25yZXYueG1sTI9NS8QwEIbvgv8hjODNTbvVftnpooIIIoirB4/Z&#10;Jv3AZlKabLf+e8eTHmfeh3eeqXarHcViZj84Qog3EQhDjdMDdQgf749XOQgfFGk1OjII38bDrj4/&#10;q1Sp3YnezLIPneAS8qVC6EOYSil90xur/MZNhjhr3WxV4HHupJ7VicvtKLdRlEqrBuILvZrMQ2+a&#10;r/3RItynrlvi5NO+PLdPsnhtNWcB8fJivbsFEcwa/mD41Wd1qNnp4I6kvRgR0nh7wyhCUuQZCCay&#10;JOPNAeG6yFOQdSX//1D/AAAA//8DAFBLAQItABQABgAIAAAAIQC2gziS/gAAAOEBAAATAAAAAAAA&#10;AAAAAAAAAAAAAABbQ29udGVudF9UeXBlc10ueG1sUEsBAi0AFAAGAAgAAAAhADj9If/WAAAAlAEA&#10;AAsAAAAAAAAAAAAAAAAALwEAAF9yZWxzLy5yZWxzUEsBAi0AFAAGAAgAAAAhAEhdUrGzAgAAwwUA&#10;AA4AAAAAAAAAAAAAAAAALgIAAGRycy9lMm9Eb2MueG1sUEsBAi0AFAAGAAgAAAAhAC4CyZDfAAAA&#10;CwEAAA8AAAAAAAAAAAAAAAAADQUAAGRycy9kb3ducmV2LnhtbFBLBQYAAAAABAAEAPMAAAAZBgAA&#10;AAA=&#10;" fillcolor="white [3212]" stroked="f">
                <v:textbox inset="0,0,0,0">
                  <w:txbxContent>
                    <w:p w14:paraId="40F28872" w14:textId="2B169F61" w:rsidR="00383BDA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RMB’nin değer Kazanması </w:t>
                      </w:r>
                    </w:p>
                    <w:p w14:paraId="33694F76" w14:textId="77777777" w:rsidR="00383BDA" w:rsidRPr="008E591C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CA276" wp14:editId="2746EA0D">
                <wp:simplePos x="0" y="0"/>
                <wp:positionH relativeFrom="column">
                  <wp:posOffset>2974340</wp:posOffset>
                </wp:positionH>
                <wp:positionV relativeFrom="paragraph">
                  <wp:posOffset>2566034</wp:posOffset>
                </wp:positionV>
                <wp:extent cx="860334" cy="634093"/>
                <wp:effectExtent l="0" t="0" r="381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34" cy="634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817B4" w14:textId="0CBC6292" w:rsidR="00383BDA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Para politikasında ve krediye erişimde sıkılaşma </w:t>
                            </w:r>
                          </w:p>
                          <w:p w14:paraId="321E2107" w14:textId="77777777" w:rsidR="00383BDA" w:rsidRPr="008E591C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CA276" id="Text Box 17" o:spid="_x0000_s1033" type="#_x0000_t202" style="position:absolute;margin-left:234.2pt;margin-top:202.05pt;width:67.75pt;height:4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ADswIAAMMFAAAOAAAAZHJzL2Uyb0RvYy54bWysVEtv2zAMvg/YfxB0T+08mqZGncJNkWFA&#10;0RZrh54VWUqMyaImKYmzYf99lGynXddLh11kmvpIkR8fF5dNrchOWFeBzunwJKVEaA5lpdc5/fq4&#10;HMwocZ7pkinQIqcH4ejl/OOHi73JxAg2oEphCTrRLtubnG68N1mSOL4RNXMnYITGSwm2Zh5/7Top&#10;Lduj91olozSdJnuwpbHAhXOovW4v6Tz6l1JwfyelE56onGJsPp42nqtwJvMLlq0tM5uKd2Gwf4ii&#10;ZpXGR4+urplnZGurv1zVFbfgQPoTDnUCUlZcxBwwm2H6KpuHDTMi5oLkOHOkyf0/t/x2d29JVWLt&#10;zijRrMYaPYrGkytoCKqQn71xGcIeDAJ9g3rE9nqHypB2I20dvpgQwXtk+nBkN3jjqJxN0/F4QgnH&#10;q+l4kp6Pg5fk2dhY5z8JqEkQcmqxeJFTtrtxvoX2kPCWA1WVy0qp+BMaRiyUJTuGpV6tY4jo/A+U&#10;0gGrIVi1DluNiJ3SvsIyDBjFgAyhxyr+XJyejYqz0/PBtDgdDibDdDYoinQ0uF4WaZFOlovzydWv&#10;Lp/ePgnMtQxFyR+UCF6V/iIkch6JeiN4xrnQvk8gogNKYtDvMezwMY+Y33uMW0bQIr4M2h+N60qD&#10;jXWJQ/rMefmtD1m2eCzui7yD6JtVE5vt2FgrKA/YVxbayXSGLyus/g1z/p5ZHEVsJVwv/g4PqWCf&#10;U+gkSjZgf7ylD3icELylZI+jnVP3fcusoER91jg7YQ/0gu2FVS/obb0AbKEhLi7Do4gG1qtelBbq&#10;J9w6RXgFr5jm+FZOfS8ufLtgcGtxURQRhNNumL/RD4YH14HV0MuPzROzpmt4j41zC/3Qs+xV37fY&#10;YKmh2HqQVRyKwGvLYsc3boo4Vt1WC6vo5X9EPe/e+W8AAAD//wMAUEsDBBQABgAIAAAAIQCSu8q1&#10;4AAAAAsBAAAPAAAAZHJzL2Rvd25yZXYueG1sTI9NS8NAEIbvQv/DMgVvdjc2hjZmU6oggghi9eBx&#10;m5180OxsyG7T+O8dT3qb4X1455liN7teTDiGzpOGZKVAIFXedtRo+Px4utmACNGQNb0n1PCNAXbl&#10;4qowufUXesfpEBvBJRRyo6GNccilDFWLzoSVH5A4q/3oTOR1bKQdzYXLXS9vlcqkMx3xhdYM+Nhi&#10;dTqcnYaHzDdTsv5yry/1s9y+1ZazqPX1ct7fg4g4xz8YfvVZHUp2Ovoz2SB6DWm2SRnlQaUJCCYy&#10;td6COGq4U6kCWRby/w/lDwAAAP//AwBQSwECLQAUAAYACAAAACEAtoM4kv4AAADhAQAAEwAAAAAA&#10;AAAAAAAAAAAAAAAAW0NvbnRlbnRfVHlwZXNdLnhtbFBLAQItABQABgAIAAAAIQA4/SH/1gAAAJQB&#10;AAALAAAAAAAAAAAAAAAAAC8BAABfcmVscy8ucmVsc1BLAQItABQABgAIAAAAIQBzkdADswIAAMMF&#10;AAAOAAAAAAAAAAAAAAAAAC4CAABkcnMvZTJvRG9jLnhtbFBLAQItABQABgAIAAAAIQCSu8q14AAA&#10;AAsBAAAPAAAAAAAAAAAAAAAAAA0FAABkcnMvZG93bnJldi54bWxQSwUGAAAAAAQABADzAAAAGgYA&#10;AAAA&#10;" fillcolor="white [3212]" stroked="f">
                <v:textbox inset="0,0,0,0">
                  <w:txbxContent>
                    <w:p w14:paraId="213817B4" w14:textId="0CBC6292" w:rsidR="00383BDA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Para politikasında ve krediye erişimde sıkılaşma </w:t>
                      </w:r>
                    </w:p>
                    <w:p w14:paraId="321E2107" w14:textId="77777777" w:rsidR="00383BDA" w:rsidRPr="008E591C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E3E20" wp14:editId="3B3F689D">
                <wp:simplePos x="0" y="0"/>
                <wp:positionH relativeFrom="column">
                  <wp:posOffset>2103756</wp:posOffset>
                </wp:positionH>
                <wp:positionV relativeFrom="paragraph">
                  <wp:posOffset>2512060</wp:posOffset>
                </wp:positionV>
                <wp:extent cx="860334" cy="469084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34" cy="4690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A34A" w14:textId="77777777" w:rsidR="00383BDA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Artan işgücü </w:t>
                            </w:r>
                          </w:p>
                          <w:p w14:paraId="06750274" w14:textId="471A2D1E" w:rsidR="00383BDA" w:rsidRPr="008E591C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maliyetleri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E3E20" id="Text Box 16" o:spid="_x0000_s1034" type="#_x0000_t202" style="position:absolute;margin-left:165.65pt;margin-top:197.8pt;width:67.75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BzswIAAMMFAAAOAAAAZHJzL2Uyb0RvYy54bWysVN9P2zAQfp+0/8Hye0laSmkjUhSKOk1C&#10;gAYTz65jt9Ecn2e7bbpp//vOTlIY44VpL87l/N357rsfF5dNrchOWFeBzunwJKVEaA5lpdc5/fq4&#10;HEwpcZ7pkinQIqcH4ejl/OOHi73JxAg2oEphCTrRLtubnG68N1mSOL4RNXMnYITGSwm2Zh5/7Top&#10;Lduj91olozSdJHuwpbHAhXOovW4v6Tz6l1JwfyelE56onGJsPp42nqtwJvMLlq0tM5uKd2Gwf4ii&#10;ZpXGR4+urplnZGurv1zVFbfgQPoTDnUCUlZcxBwwm2H6KpuHDTMi5oLkOHOkyf0/t/x2d29JVWLt&#10;JpRoVmONHkXjyRU0BFXIz964DGEPBoG+QT1ie71DZUi7kbYOX0yI4D0yfTiyG7xxVE4n6enpmBKO&#10;V+PJLJ2Og5fk2dhY5z8JqEkQcmqxeJFTtrtxvoX2kPCWA1WVy0qp+BMaRiyUJTuGpV6tY4jo/A+U&#10;0gGrIVi1DluNiJ3SvsIyDBjFgAyhxyr+XJydj4rzs9lgUpwNB+NhOh0URToaXC+LtEjHy8VsfPWr&#10;y6e3TwJzLUNR8gclglelvwiJnEei3giecS607xOI6ICSGPR7DDt8zCPm9x7jlhG0iC+D9kfjutJg&#10;Y13ikD5zXn7rQ5YtHov7Iu8g+mbVxGab9g20gvKAfWWhnUxn+LLC6t8w5++ZxVHEVsL14u/wkAr2&#10;OYVOomQD9sdb+oDHCcFbSvY42jl137fMCkrUZ42zE/ZAL9heWPWC3tYLwBYa4uIyPIpoYL3qRWmh&#10;fsKtU4RX8Ippjm/l1PfiwrcLBrcWF0URQTjthvkb/WB4cB1YDb382Dwxa7qG99g4t9APPcte9X2L&#10;DZYaiq0HWcWhCLy2LHZ846aIY9VttbCKXv5H1PPunf8GAAD//wMAUEsDBBQABgAIAAAAIQCRscKI&#10;3gAAAAsBAAAPAAAAZHJzL2Rvd25yZXYueG1sTI9PS8QwEMXvgt8hjODNTWvdYGvTRQURRBDXPewx&#10;20z/YDMpTbZbv72zJ7294T3e/F65WdwgZpxC70lDukpAINXe9tRq2H293NyDCNGQNYMn1PCDATbV&#10;5UVpCutP9InzNraCSygURkMX41hIGeoOnQkrPyKx1/jJmcjn1Eo7mROXu0HeJomSzvTEHzoz4nOH&#10;9ff26DQ8Kd/OabZ372/Nq8w/Gste1Pr6anl8ABFxiX9hOOMzOlTMdPBHskEMGrIszTjKIl8rEJy4&#10;U4rHHM4iX4OsSvl/Q/ULAAD//wMAUEsBAi0AFAAGAAgAAAAhALaDOJL+AAAA4QEAABMAAAAAAAAA&#10;AAAAAAAAAAAAAFtDb250ZW50X1R5cGVzXS54bWxQSwECLQAUAAYACAAAACEAOP0h/9YAAACUAQAA&#10;CwAAAAAAAAAAAAAAAAAvAQAAX3JlbHMvLnJlbHNQSwECLQAUAAYACAAAACEAqkMgc7MCAADDBQAA&#10;DgAAAAAAAAAAAAAAAAAuAgAAZHJzL2Uyb0RvYy54bWxQSwECLQAUAAYACAAAACEAkbHCiN4AAAAL&#10;AQAADwAAAAAAAAAAAAAAAAANBQAAZHJzL2Rvd25yZXYueG1sUEsFBgAAAAAEAAQA8wAAABgGAAAA&#10;AA==&#10;" fillcolor="white [3212]" stroked="f">
                <v:textbox inset="0,0,0,0">
                  <w:txbxContent>
                    <w:p w14:paraId="5E99A34A" w14:textId="77777777" w:rsidR="00383BDA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Artan işgücü </w:t>
                      </w:r>
                    </w:p>
                    <w:p w14:paraId="06750274" w14:textId="471A2D1E" w:rsidR="00383BDA" w:rsidRPr="008E591C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 xml:space="preserve">maliyetleri </w:t>
                      </w:r>
                    </w:p>
                  </w:txbxContent>
                </v:textbox>
              </v:shape>
            </w:pict>
          </mc:Fallback>
        </mc:AlternateContent>
      </w:r>
      <w:r w:rsidRPr="00967432">
        <w:rPr>
          <w:rFonts w:ascii="Arial" w:eastAsia="Arial Unicode MS" w:hAnsi="Arial" w:cs="Arial"/>
          <w:b/>
          <w:noProof/>
          <w:color w:val="1F497D"/>
          <w:sz w:val="28"/>
          <w:szCs w:val="28"/>
          <w:u w:color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B92BC" wp14:editId="482E9B95">
                <wp:simplePos x="0" y="0"/>
                <wp:positionH relativeFrom="column">
                  <wp:posOffset>1167946</wp:posOffset>
                </wp:positionH>
                <wp:positionV relativeFrom="paragraph">
                  <wp:posOffset>2512695</wp:posOffset>
                </wp:positionV>
                <wp:extent cx="924379" cy="46908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79" cy="4690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9306" w14:textId="20ECAD99" w:rsidR="00383BDA" w:rsidRPr="008E591C" w:rsidRDefault="00383BDA" w:rsidP="00383BDA">
                            <w:pPr>
                              <w:spacing w:after="60" w:line="27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Küresel  ekonomik yavaşlama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B92BC" id="Text Box 15" o:spid="_x0000_s1035" type="#_x0000_t202" style="position:absolute;margin-left:91.95pt;margin-top:197.85pt;width:72.8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8ZswIAAMMFAAAOAAAAZHJzL2Uyb0RvYy54bWysVE1v2zAMvQ/YfxB0T+1kSdsYdQo3RYYB&#10;xVqsHXpWZCkxJouapMTOhv33UbKddl0vHXaRaeqRIh8/Li7bWpG9sK4CndPxSUqJ0BzKSm9y+vVh&#10;NTqnxHmmS6ZAi5wehKOXi/fvLhqTiQlsQZXCEnSiXdaYnG69N1mSOL4VNXMnYITGSwm2Zh5/7SYp&#10;LWvQe62SSZqeJg3Y0ljgwjnUXneXdBH9Sym4v5XSCU9UTjE2H08bz3U4k8UFyzaWmW3F+zDYP0RR&#10;s0rjo0dX18wzsrPVX67qiltwIP0JhzoBKSsuYg6YzTh9kc39lhkRc0FynDnS5P6fW/55f2dJVWLt&#10;ZpRoVmONHkTryRW0BFXIT2NchrB7g0Dfoh6xg96hMqTdSluHLyZE8B6ZPhzZDd44KueT6YezOSUc&#10;r6an8/R8GrwkT8bGOv9RQE2CkFOLxYucsv2N8x10gIS3HKiqXFVKxZ/QMGKpLNkzLPV6E0NE53+g&#10;lA5YDcGqc9hpROyU7hWWYcAoBmQIPVbx53J2NinOZvPRaTEbj6bj9HxUFOlkdL0q0iKdrpbz6dWv&#10;Pp/BPgnMdQxFyR+UCF6V/iIkch6JeiV4xrnQfkggogNKYtBvMezxMY+Y31uMO0bQIr4M2h+N60qD&#10;jXWJQ/rEefltCFl2eCzus7yD6Nt1G5ttPjTQGsoD9pWFbjKd4asKq3/DnL9jFkcRWwnXi7/FQypo&#10;cgq9RMkW7I/X9AGPE4K3lDQ42jl133fMCkrUJ42zE/bAINhBWA+C3tVLwBYa4+IyPIpoYL0aRGmh&#10;fsStU4RX8Ippjm/l1A/i0ncLBrcWF0URQTjthvkbfW94cB1YDb380D4ya/qG99g4n2EYepa96PsO&#10;Gyw1FDsPsopDEXjtWOz5xk0Rx6rfamEVPf+PqKfdu/gNAAD//wMAUEsDBBQABgAIAAAAIQD65wX0&#10;4AAAAAsBAAAPAAAAZHJzL2Rvd25yZXYueG1sTI9NS8NAEIbvgv9hGcGb3bSxsRuzKSqIIIJYe+hx&#10;m518YHY2ZLdp/PeOJz2+vA/vPFNsZ9eLCcfQedKwXCQgkCpvO2o07D+fbzYgQjRkTe8JNXxjgG15&#10;eVGY3PozfeC0i43gEQq50dDGOORShqpFZ8LCD0jc1X50JnIcG2lHc+Zx18tVkmTSmY74QmsGfGqx&#10;+tqdnIbHzDfTMj24t9f6Rar32nIXtb6+mh/uQUSc4x8Mv/qsDiU7Hf2JbBA9502qGNWQqvUdCCbS&#10;lVqDOGq4zVQGsizk/x/KHwAAAP//AwBQSwECLQAUAAYACAAAACEAtoM4kv4AAADhAQAAEwAAAAAA&#10;AAAAAAAAAAAAAAAAW0NvbnRlbnRfVHlwZXNdLnhtbFBLAQItABQABgAIAAAAIQA4/SH/1gAAAJQB&#10;AAALAAAAAAAAAAAAAAAAAC8BAABfcmVscy8ucmVsc1BLAQItABQABgAIAAAAIQCcvp8ZswIAAMMF&#10;AAAOAAAAAAAAAAAAAAAAAC4CAABkcnMvZTJvRG9jLnhtbFBLAQItABQABgAIAAAAIQD65wX04AAA&#10;AAsBAAAPAAAAAAAAAAAAAAAAAA0FAABkcnMvZG93bnJldi54bWxQSwUGAAAAAAQABADzAAAAGgYA&#10;AAAA&#10;" fillcolor="white [3212]" stroked="f">
                <v:textbox inset="0,0,0,0">
                  <w:txbxContent>
                    <w:p w14:paraId="58259306" w14:textId="20ECAD99" w:rsidR="00383BDA" w:rsidRPr="008E591C" w:rsidRDefault="00383BDA" w:rsidP="00383BDA">
                      <w:pPr>
                        <w:spacing w:after="60" w:line="27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tr-TR"/>
                        </w:rPr>
                        <w:t>Küresel  ekonomik yavaşlama</w:t>
                      </w:r>
                    </w:p>
                  </w:txbxContent>
                </v:textbox>
              </v:shape>
            </w:pict>
          </mc:Fallback>
        </mc:AlternateContent>
      </w:r>
      <w:r w:rsidR="00B80901" w:rsidRPr="00967432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7BD54" wp14:editId="2DCF0B84">
                <wp:simplePos x="0" y="0"/>
                <wp:positionH relativeFrom="column">
                  <wp:posOffset>-276588</wp:posOffset>
                </wp:positionH>
                <wp:positionV relativeFrom="paragraph">
                  <wp:posOffset>750116</wp:posOffset>
                </wp:positionV>
                <wp:extent cx="312420" cy="17602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E3C4B" w14:textId="51FB3A21" w:rsidR="0066567D" w:rsidRPr="00245ACC" w:rsidRDefault="008E591C" w:rsidP="00245A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Katılımcıların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Yüzdesel</w:t>
                            </w:r>
                            <w:proofErr w:type="spellEnd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A45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Dağılımı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21.8pt;margin-top:59.05pt;width:24.6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sljQIAAJkFAAAOAAAAZHJzL2Uyb0RvYy54bWysVEtPGzEQvlfqf7B8L5ssAdqIDUpBVJUQ&#10;oELF2fHaxKrX49qT7Ka/vmPv5lHKhaqXXXvmm288z/OLrrFsrUI04Co+PhpxppyE2rjnin9/vP7w&#10;kbOIwtXCglMV36jIL2bv3523fqpKWIKtVWBE4uK09RVfIvppUUS5VI2IR+CVI6WG0Aika3gu6iBa&#10;Ym9sUY5Gp0ULofYBpIqRpFe9ks8yv9ZK4p3WUSGzFae3Yf6G/F2kbzE7F9PnIPzSyOEZ4h9e0Qjj&#10;yOmO6kqgYKtg/qJqjAwQQeORhKYArY1UOQaKZjx6Ec3DUniVY6HkRL9LU/x/tPJ2fR+Yqal2JWdO&#10;NFSjR9Uh+wwdIxHlp/VxSrAHT0DsSE7YrTySMIXd6dCkPwXESE+Z3uyym9gkCY/H5aQkjSTV+Ox0&#10;VNKF6Iu9tQ8RvyhoWDpUPFD1clLF+iZiD91CkrMI1tTXxtp8SR2jLm1ga0G1tpjfSOR/oKxjbcVP&#10;j09GmdhBMu+ZrUs0KvfM4C5F3keYT7ixKmGs+6Y05SwH+opvIaVyO/8ZnVCaXL3FcMDvX/UW4z4O&#10;ssieweHOuDEOQo4+D9k+ZfWPbcp0j6faHMSdjtgtur5ZcumSaAH1hhojQD9a0ctrQ9W7ERHvRaBZ&#10;oorTfsA7+mgLlH0YTpwtIfx6TZ7wFU/f8ozMWxrPisefKxEUZ/aro/7/NJ5MSIX5Mjk5S40VDjWL&#10;Q41bNZdAXTGmZeRlPiY82u1RB2ieaJPMk2NSCSfpcRWXGLaXS+zXBu0iqebzDKMZ9gJv3IOXiTzl&#10;OjXoY/ckgh+6GKn/b2E7ymL6opl7bLJ0MF8haJM7fZ/aoQo0/3lWhl2VFszhPaP2G3X2GwAA//8D&#10;AFBLAwQUAAYACAAAACEAt2E7b98AAAAJAQAADwAAAGRycy9kb3ducmV2LnhtbEyPQU+DQBCF7yb+&#10;h82YeGsXSmlaZGmsSQ+a9GA1psctOwKRnSXstsC/dzzZ48t7+eabfDvaVlyx940jBfE8AoFUOtNQ&#10;peDzYz9bg/BBk9GtI1QwoYdtcX+X68y4gd7xegyVYAj5TCuoQ+gyKX1Zo9V+7jok7r5db3Xg2FfS&#10;9HpguG3lIopW0uqG+EKtO3ypsfw5XixTGlqclq+7NzkN6f5gD9bvpi+lHh/G5ycQAcfwP4Y/fVaH&#10;gp3O7kLGi1bBbJmseMpFvI5B8CLlfFaQbNIEZJHL2w+KXwAAAP//AwBQSwECLQAUAAYACAAAACEA&#10;toM4kv4AAADhAQAAEwAAAAAAAAAAAAAAAAAAAAAAW0NvbnRlbnRfVHlwZXNdLnhtbFBLAQItABQA&#10;BgAIAAAAIQA4/SH/1gAAAJQBAAALAAAAAAAAAAAAAAAAAC8BAABfcmVscy8ucmVsc1BLAQItABQA&#10;BgAIAAAAIQAJiRsljQIAAJkFAAAOAAAAAAAAAAAAAAAAAC4CAABkcnMvZTJvRG9jLnhtbFBLAQIt&#10;ABQABgAIAAAAIQC3YTtv3wAAAAkBAAAPAAAAAAAAAAAAAAAAAOcEAABkcnMvZG93bnJldi54bWxQ&#10;SwUGAAAAAAQABADzAAAA8wUAAAAA&#10;" fillcolor="white [3201]" stroked="f" strokeweight=".5pt">
                <v:textbox style="layout-flow:vertical;mso-layout-flow-alt:bottom-to-top">
                  <w:txbxContent>
                    <w:p w14:paraId="0E4E3C4B" w14:textId="51FB3A21" w:rsidR="0066567D" w:rsidRPr="00245ACC" w:rsidRDefault="008E591C" w:rsidP="00245ACC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Katılımcıların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Yüzdesel</w:t>
                      </w:r>
                      <w:proofErr w:type="spellEnd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A45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Dağılımı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6E9A" w:rsidRPr="00967432">
        <w:rPr>
          <w:rFonts w:ascii="Arial" w:hAnsi="Arial" w:cs="Arial"/>
          <w:noProof/>
          <w:lang w:val="tr-TR" w:eastAsia="tr-TR"/>
        </w:rPr>
        <w:drawing>
          <wp:inline distT="0" distB="0" distL="0" distR="0" wp14:anchorId="57F019C4" wp14:editId="726BD90C">
            <wp:extent cx="5745480" cy="3230880"/>
            <wp:effectExtent l="0" t="0" r="762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8309B9" w14:textId="77777777" w:rsidR="00FE6E9A" w:rsidRPr="00967432" w:rsidRDefault="00FE6E9A">
      <w:pPr>
        <w:widowControl/>
        <w:rPr>
          <w:rFonts w:ascii="Arial" w:eastAsia="Times New Roman" w:hAnsi="Arial" w:cs="Arial"/>
          <w:b/>
          <w:bCs/>
          <w:snapToGrid w:val="0"/>
          <w:color w:val="000000"/>
          <w:lang w:eastAsia="es-ES"/>
        </w:rPr>
      </w:pPr>
    </w:p>
    <w:sectPr w:rsidR="00FE6E9A" w:rsidRPr="00967432" w:rsidSect="009B1179">
      <w:headerReference w:type="default" r:id="rId14"/>
      <w:footerReference w:type="default" r:id="rId15"/>
      <w:footnotePr>
        <w:pos w:val="beneathText"/>
      </w:footnotePr>
      <w:pgSz w:w="11900" w:h="16837"/>
      <w:pgMar w:top="3118" w:right="1361" w:bottom="900" w:left="2155" w:header="306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07D6" w14:textId="77777777" w:rsidR="00A06536" w:rsidRDefault="00A06536">
      <w:r>
        <w:separator/>
      </w:r>
    </w:p>
  </w:endnote>
  <w:endnote w:type="continuationSeparator" w:id="0">
    <w:p w14:paraId="53D0CBC3" w14:textId="77777777" w:rsidR="00A06536" w:rsidRDefault="00A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TCLegacySansLTBookRegular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AC39" w14:textId="77777777" w:rsidR="0066567D" w:rsidRDefault="0066567D">
    <w:pPr>
      <w:pStyle w:val="Footer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F070E92" wp14:editId="1CC69D41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47F3A" w14:textId="77777777" w:rsidR="0066567D" w:rsidRDefault="0066567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1706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20.9pt;margin-top:.05pt;width:6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TiAIAACEFAAAOAAAAZHJzL2Uyb0RvYy54bWysVG1v2yAQ/j5p/wHxPbUduUls1an6skyT&#10;uhep3Q8ggGM0DAxI7G7qf98BcdZ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OX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6fAoCjrTjDG1Z1QfBJnUf5d8Y9t&#10;kmQV5YmGBlfnkLoY9B8zkMfvmN8XQfbCQ69K0Td4dXIidaj5G8UgbFJ7ImSys5f0Y8ogB9M/ZiUq&#10;JIgiycOP2zFK8SS8rWaPIBmroaZQfnhnwOi0/YbRAD3bYPd1TyzHSL5TILvQ4JNhJ2M7GURRONpg&#10;j1Eyb3x6CPbGil0HyEnYSl+BNFsRdRM0nFgA8zCBPowxHN+M0OjP59Hr58u2/gEAAP//AwBQSwME&#10;FAAGAAgAAAAhAAtpEXLbAAAACQEAAA8AAABkcnMvZG93bnJldi54bWxMj8tOwzAQRfdI/IM1SOyo&#10;3RT6SONUUARbREDq1o2nSZR4HMVuG/6eyQqWV2d075lsN7pOXHAIjScN85kCgVR621Cl4fvr7WEN&#10;IkRD1nSeUMMPBtjltzeZSa2/0ideilgJLqGQGg11jH0qZShrdCbMfI/E7OQHZyLHoZJ2MFcud51M&#10;lFpKZxrihdr0uK+xbIuz07D4SFaH8F687vsDbtp1eGlPVGt9fzc+b0FEHOPfMUz6rA45Ox39mWwQ&#10;HWf1OGf3OBExcfW04HzUkKyWIPNM/v8g/wUAAP//AwBQSwECLQAUAAYACAAAACEAtoM4kv4AAADh&#10;AQAAEwAAAAAAAAAAAAAAAAAAAAAAW0NvbnRlbnRfVHlwZXNdLnhtbFBLAQItABQABgAIAAAAIQA4&#10;/SH/1gAAAJQBAAALAAAAAAAAAAAAAAAAAC8BAABfcmVscy8ucmVsc1BLAQItABQABgAIAAAAIQDb&#10;TqgTiAIAACEFAAAOAAAAAAAAAAAAAAAAAC4CAABkcnMvZTJvRG9jLnhtbFBLAQItABQABgAIAAAA&#10;IQALaRFy2wAAAAkBAAAPAAAAAAAAAAAAAAAAAOIEAABkcnMvZG93bnJldi54bWxQSwUGAAAAAAQA&#10;BADzAAAA6gUAAAAA&#10;" stroked="f">
              <v:fill opacity="0"/>
              <v:textbox inset="0,0,0,0">
                <w:txbxContent>
                  <w:p w14:paraId="12847F3A" w14:textId="77777777" w:rsidR="0066567D" w:rsidRDefault="0066567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1706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B50A" w14:textId="77777777" w:rsidR="00A06536" w:rsidRDefault="00A06536">
      <w:r>
        <w:separator/>
      </w:r>
    </w:p>
  </w:footnote>
  <w:footnote w:type="continuationSeparator" w:id="0">
    <w:p w14:paraId="1922CD26" w14:textId="77777777" w:rsidR="00A06536" w:rsidRDefault="00A0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0288" w14:textId="5EE873D5" w:rsidR="0066567D" w:rsidRDefault="0066567D">
    <w:pPr>
      <w:pStyle w:val="Header"/>
      <w:rPr>
        <w:lang w:val="en-US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C866EA1" wp14:editId="444CB648">
              <wp:simplePos x="0" y="0"/>
              <wp:positionH relativeFrom="column">
                <wp:posOffset>-497840</wp:posOffset>
              </wp:positionH>
              <wp:positionV relativeFrom="page">
                <wp:posOffset>1427480</wp:posOffset>
              </wp:positionV>
              <wp:extent cx="6432550" cy="330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13CD" w14:textId="596592E3" w:rsidR="0066567D" w:rsidRDefault="0066567D" w:rsidP="005B556F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</w:pPr>
                          <w:r w:rsidRPr="0095099C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  <w:t>BASIN B</w:t>
                          </w:r>
                          <w:r w:rsidR="00967432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  <w:t>ÜLTENİ</w:t>
                          </w:r>
                        </w:p>
                        <w:p w14:paraId="067F36CA" w14:textId="77777777" w:rsidR="00967432" w:rsidRPr="0095099C" w:rsidRDefault="00967432" w:rsidP="005B556F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-39.2pt;margin-top:112.4pt;width:506.5pt;height:2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8iQIAABwFAAAOAAAAZHJzL2Uyb0RvYy54bWysVNuO2yAQfa/Uf0C8Z21nnXRtrbPaS1NV&#10;2l6k3X4AARyjYqBAYm+r/nsHiLOb9qWq6gc8wHA4M3OGy6uxl2jPrRNaNbg4yzHiimom1LbBXx7X&#10;swuMnCeKEakVb/ATd/hq9frV5WBqPtedloxbBCDK1YNpcOe9qbPM0Y73xJ1pwxVsttr2xMPUbjNm&#10;yQDovczmeb7MBm2ZsZpy52D1Lm3iVcRvW079p7Z13CPZYODm42jjuAljtrok9dYS0wl6oEH+gUVP&#10;hIJLj1B3xBO0s+IPqF5Qq51u/RnVfabbVlAeY4Boivy3aB46YniMBZLjzDFN7v/B0o/7zxYJ1mAo&#10;lCI9lOiRjx7d6BGVITuDcTU4PRhw8yMsQ5VjpM7ca/rVIaVvO6K2/NpaPXScMGBXhJPZi6MJxwWQ&#10;zfBBM7iG7LyOQGNr+5A6SAYCdKjS07EygQqFxWV5Pl8sYIvC3vl5DqWPV5B6Om2s8++47lEwGmyh&#10;8hGd7O+dD2xIPbmEy5yWgq2FlHFit5tbadGegErW8UtnpelIWp2uc8k14p1gSBWQlA6Y6bq0AhEA&#10;gbAXYomS+FEV8zK/mVez9fLizaxcl4tZ9Sa/mOVFdVMt87Iq79Y/A4OirDvBGFf3QvFJnkX5d+U/&#10;NEoSVhQoGhpcLeaLGNwJ+0NYh1jz8B3ye+LWCw/dKkUPcjk6kTpU/a1iEDapPREy2dkp/ZgyyMH0&#10;j1mJGgmySALx42YElCCcjWZPoBaroZhQd3hiwOi0/Y7RAO3aYPdtRyzHSL5XoLjQ25NhJ2MzGURR&#10;ONpgj1Eyb316A3bGim0HyEnTSl+DKlsRBfPMAiiHCbRgJH94LkKPv5xHr+dHbfULAAD//wMAUEsD&#10;BBQABgAIAAAAIQCkx+8J3gAAAAsBAAAPAAAAZHJzL2Rvd25yZXYueG1sTI/BToNAEIbvJr7DZky8&#10;tYuUAEWWRmv0akSTXrfsFAjsLGG3Lb6940mPM/Pln+8vd4sdxQVn3ztS8LCOQCA1zvTUKvj6fF3l&#10;IHzQZPToCBV8o4dddXtT6sK4K33gpQ6t4BDyhVbQhTAVUvqmQ6v92k1IfDu52erA49xKM+srh9tR&#10;xlGUSqt74g+dnnDfYTPUZ6tg8x5nB/9Wv+ynA26H3D8PJ+qUur9bnh5BBFzCHwy/+qwOFTsd3ZmM&#10;F6OCVZYnjCqI44Q7MLHdJCmII2+yNAdZlfJ/h+oHAAD//wMAUEsBAi0AFAAGAAgAAAAhALaDOJL+&#10;AAAA4QEAABMAAAAAAAAAAAAAAAAAAAAAAFtDb250ZW50X1R5cGVzXS54bWxQSwECLQAUAAYACAAA&#10;ACEAOP0h/9YAAACUAQAACwAAAAAAAAAAAAAAAAAvAQAAX3JlbHMvLnJlbHNQSwECLQAUAAYACAAA&#10;ACEAzYTLfIkCAAAcBQAADgAAAAAAAAAAAAAAAAAuAgAAZHJzL2Uyb0RvYy54bWxQSwECLQAUAAYA&#10;CAAAACEApMfvCd4AAAALAQAADwAAAAAAAAAAAAAAAADjBAAAZHJzL2Rvd25yZXYueG1sUEsFBgAA&#10;AAAEAAQA8wAAAO4FAAAAAA==&#10;" stroked="f">
              <v:fill opacity="0"/>
              <v:textbox inset="0,0,0,0">
                <w:txbxContent>
                  <w:p w14:paraId="130013CD" w14:textId="596592E3" w:rsidR="0066567D" w:rsidRDefault="0066567D" w:rsidP="005B556F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</w:pPr>
                    <w:r w:rsidRPr="0095099C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  <w:t>BASIN B</w:t>
                    </w:r>
                    <w:r w:rsidR="00967432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  <w:t>ÜLTENİ</w:t>
                    </w:r>
                  </w:p>
                  <w:p w14:paraId="067F36CA" w14:textId="77777777" w:rsidR="00967432" w:rsidRPr="0095099C" w:rsidRDefault="00967432" w:rsidP="005B556F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  <w:lang w:val="tr-T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935" distR="114935" simplePos="0" relativeHeight="251657216" behindDoc="1" locked="0" layoutInCell="1" allowOverlap="1" wp14:anchorId="7F778268" wp14:editId="16B0913E">
          <wp:simplePos x="0" y="0"/>
          <wp:positionH relativeFrom="column">
            <wp:posOffset>-835026</wp:posOffset>
          </wp:positionH>
          <wp:positionV relativeFrom="page">
            <wp:posOffset>639445</wp:posOffset>
          </wp:positionV>
          <wp:extent cx="6814457" cy="1315720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457" cy="1315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59E11F" wp14:editId="4CC7D82E">
              <wp:simplePos x="0" y="0"/>
              <wp:positionH relativeFrom="page">
                <wp:posOffset>107950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9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17274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DE2FF5" id="Connecteur droit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6+KAIAAEEEAAAOAAAAZHJzL2Uyb0RvYy54bWysU02P2yAQvVfqf0DcE9tZ58uKs2rtpJdt&#10;G2m3P4AAjlExIGDjRFX/ewecRNn2UlX1AQMzPN68eaweT51ER26d0KrE2TjFiCuqmVCHEn972Y4W&#10;GDlPFCNSK17iM3f4cf3+3ao3BZ/oVkvGLQIQ5YrelLj13hRJ4mjLO+LG2nAFwUbbjnhY2kPCLOkB&#10;vZPJJE1nSa8tM1ZT7hzs1kMQryN+03DqvzaN4x7JEgM3H0cbx30Yk/WKFAdLTCvohQb5BxYdEQou&#10;vUHVxBP0asUfUJ2gVjvd+DHVXaKbRlAea4BqsvS3ap5bYnisBcRx5iaT+3+w9MtxZ5FgJV5ipEgH&#10;Laq0UqAbf7WIWS08mkyDTL1xBWRXamdDofSkns2Tpt8dUrpqiTrwSPflbAAjCyeSN0fCwhm4bN9/&#10;1gxyyKvXUbNTY7sACWqgU2zN+dYafvKIwmaWzpdTaCC9hhJSXM8Z6/wnrjsUJiWWQgXRSEGOT84H&#10;HqS4poRtpbdCyth4qVBf4oflLI0HnJaChWBIc/awr6RFRwLWyeaTef4xFgWR+7ROeDCwFF2JF2n4&#10;Bku1nLCNYvEWT4Qc5sBEqgAOZQG3y2wwyo9lutwsNot8lE9mm1Ge1vXow7bKR7NtNp/WD3VV1dnP&#10;wDPLi1YwxlWgejVtlv+dKS7PZ7DbzbY3TZK36FE8IHv9R9Kxr6GVgyn2mp139tpv8GlMvryp8BDu&#10;1zC/f/nrXwAAAP//AwBQSwMEFAAGAAgAAAAhAGogKUvcAAAACQEAAA8AAABkcnMvZG93bnJldi54&#10;bWxMj81OwzAQhO9IvIO1SNyoU/oDSuNUCFQJcUFpeYBN7CYW9jqK3Sbw9CwSUjnO7Gj2m2I7eSfO&#10;Zog2kIL5LANhqAnaUqvg47C7ewQRE5JGF8go+DIRtuX1VYG5DiNV5rxPreASijkq6FLqcylj0xmP&#10;cRZ6Q3w7hsFjYjm0Ug84crl38j7L1tKjJf7QYW+eO9N87k9eAdqqWuJhNe7QvujafWev72+ZUrc3&#10;09MGRDJTuoThF5/RoWSmOpxIR+FYP/CUpGC1ni9AcGCxZKP+M2RZyP8Lyh8AAAD//wMAUEsBAi0A&#10;FAAGAAgAAAAhALaDOJL+AAAA4QEAABMAAAAAAAAAAAAAAAAAAAAAAFtDb250ZW50X1R5cGVzXS54&#10;bWxQSwECLQAUAAYACAAAACEAOP0h/9YAAACUAQAACwAAAAAAAAAAAAAAAAAvAQAAX3JlbHMvLnJl&#10;bHNQSwECLQAUAAYACAAAACEA3VyevigCAABBBAAADgAAAAAAAAAAAAAAAAAuAgAAZHJzL2Uyb0Rv&#10;Yy54bWxQSwECLQAUAAYACAAAACEAaiApS9wAAAAJAQAADwAAAAAAAAAAAAAAAACCBAAAZHJzL2Rv&#10;d25yZXYueG1sUEsFBgAAAAAEAAQA8wAAAIsFAAAAAA==&#10;" strokecolor="#17274b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color w:val="61B57C"/>
        <w:w w:val="10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00008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61B57C"/>
      </w:rPr>
    </w:lvl>
    <w:lvl w:ilvl="2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432041"/>
    <w:multiLevelType w:val="hybridMultilevel"/>
    <w:tmpl w:val="5176B5F0"/>
    <w:lvl w:ilvl="0" w:tplc="9E9C42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3360C"/>
    <w:multiLevelType w:val="hybridMultilevel"/>
    <w:tmpl w:val="3C18E13E"/>
    <w:lvl w:ilvl="0" w:tplc="59A8F6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C6"/>
    <w:rsid w:val="0000564F"/>
    <w:rsid w:val="00006615"/>
    <w:rsid w:val="0000717D"/>
    <w:rsid w:val="00020C9A"/>
    <w:rsid w:val="00026839"/>
    <w:rsid w:val="00027792"/>
    <w:rsid w:val="00040B92"/>
    <w:rsid w:val="000430D5"/>
    <w:rsid w:val="000442C3"/>
    <w:rsid w:val="00053E30"/>
    <w:rsid w:val="000A223A"/>
    <w:rsid w:val="000A38BF"/>
    <w:rsid w:val="000A411C"/>
    <w:rsid w:val="000B3975"/>
    <w:rsid w:val="000B61A4"/>
    <w:rsid w:val="000B66AA"/>
    <w:rsid w:val="000B7CCE"/>
    <w:rsid w:val="000C24FF"/>
    <w:rsid w:val="000C29B0"/>
    <w:rsid w:val="000C5597"/>
    <w:rsid w:val="000E5B10"/>
    <w:rsid w:val="000F564C"/>
    <w:rsid w:val="001058F8"/>
    <w:rsid w:val="0012082B"/>
    <w:rsid w:val="00125A05"/>
    <w:rsid w:val="001279E8"/>
    <w:rsid w:val="00127BA6"/>
    <w:rsid w:val="00135EFA"/>
    <w:rsid w:val="00137D87"/>
    <w:rsid w:val="00140B62"/>
    <w:rsid w:val="00146FD3"/>
    <w:rsid w:val="001526F4"/>
    <w:rsid w:val="00152CCF"/>
    <w:rsid w:val="00162042"/>
    <w:rsid w:val="00162E24"/>
    <w:rsid w:val="00163178"/>
    <w:rsid w:val="001634BD"/>
    <w:rsid w:val="00172AFE"/>
    <w:rsid w:val="001963A8"/>
    <w:rsid w:val="001A07F8"/>
    <w:rsid w:val="001A5543"/>
    <w:rsid w:val="001A55F0"/>
    <w:rsid w:val="001B59F4"/>
    <w:rsid w:val="001C0746"/>
    <w:rsid w:val="001C084A"/>
    <w:rsid w:val="001D2338"/>
    <w:rsid w:val="001D7AE8"/>
    <w:rsid w:val="001E4CBD"/>
    <w:rsid w:val="001E5666"/>
    <w:rsid w:val="001F4864"/>
    <w:rsid w:val="00201BC9"/>
    <w:rsid w:val="002070BC"/>
    <w:rsid w:val="00231CA4"/>
    <w:rsid w:val="00233B85"/>
    <w:rsid w:val="00245ACC"/>
    <w:rsid w:val="002571BC"/>
    <w:rsid w:val="002630FB"/>
    <w:rsid w:val="00263C39"/>
    <w:rsid w:val="00266412"/>
    <w:rsid w:val="00266B61"/>
    <w:rsid w:val="00270059"/>
    <w:rsid w:val="00286D0A"/>
    <w:rsid w:val="002A16B0"/>
    <w:rsid w:val="002A2D6A"/>
    <w:rsid w:val="002A3CEE"/>
    <w:rsid w:val="002B15E4"/>
    <w:rsid w:val="002B17DD"/>
    <w:rsid w:val="002B2262"/>
    <w:rsid w:val="002C74DA"/>
    <w:rsid w:val="002D13E4"/>
    <w:rsid w:val="002D317F"/>
    <w:rsid w:val="002E61C4"/>
    <w:rsid w:val="002F467E"/>
    <w:rsid w:val="00307582"/>
    <w:rsid w:val="00314E35"/>
    <w:rsid w:val="003179F7"/>
    <w:rsid w:val="00320FC8"/>
    <w:rsid w:val="003276BF"/>
    <w:rsid w:val="00336460"/>
    <w:rsid w:val="0034247B"/>
    <w:rsid w:val="00356CD2"/>
    <w:rsid w:val="003575E9"/>
    <w:rsid w:val="00357EA3"/>
    <w:rsid w:val="003713F6"/>
    <w:rsid w:val="00381BC6"/>
    <w:rsid w:val="00383BDA"/>
    <w:rsid w:val="0039347F"/>
    <w:rsid w:val="003A796C"/>
    <w:rsid w:val="003D5807"/>
    <w:rsid w:val="003F0327"/>
    <w:rsid w:val="003F2C48"/>
    <w:rsid w:val="003F36A4"/>
    <w:rsid w:val="00401575"/>
    <w:rsid w:val="00405B44"/>
    <w:rsid w:val="0041112E"/>
    <w:rsid w:val="00415253"/>
    <w:rsid w:val="00425239"/>
    <w:rsid w:val="00452A8C"/>
    <w:rsid w:val="00454EBB"/>
    <w:rsid w:val="004554D9"/>
    <w:rsid w:val="0046733D"/>
    <w:rsid w:val="00467E11"/>
    <w:rsid w:val="00484726"/>
    <w:rsid w:val="004A05F3"/>
    <w:rsid w:val="004A5301"/>
    <w:rsid w:val="004B08AB"/>
    <w:rsid w:val="004B2EBD"/>
    <w:rsid w:val="004D00CB"/>
    <w:rsid w:val="004D62F3"/>
    <w:rsid w:val="004D7EAE"/>
    <w:rsid w:val="004E096D"/>
    <w:rsid w:val="004E28BC"/>
    <w:rsid w:val="004E7521"/>
    <w:rsid w:val="004F19A8"/>
    <w:rsid w:val="00500B4B"/>
    <w:rsid w:val="005017F4"/>
    <w:rsid w:val="0051121F"/>
    <w:rsid w:val="00522C93"/>
    <w:rsid w:val="0052468D"/>
    <w:rsid w:val="005264E3"/>
    <w:rsid w:val="0052671D"/>
    <w:rsid w:val="00527B89"/>
    <w:rsid w:val="00534F40"/>
    <w:rsid w:val="0054271A"/>
    <w:rsid w:val="005505B4"/>
    <w:rsid w:val="005513DA"/>
    <w:rsid w:val="00553E21"/>
    <w:rsid w:val="00556F44"/>
    <w:rsid w:val="00557A10"/>
    <w:rsid w:val="00562C57"/>
    <w:rsid w:val="0057767E"/>
    <w:rsid w:val="00581101"/>
    <w:rsid w:val="00583173"/>
    <w:rsid w:val="00592C86"/>
    <w:rsid w:val="005A55DB"/>
    <w:rsid w:val="005B3AD1"/>
    <w:rsid w:val="005B3B43"/>
    <w:rsid w:val="005B556F"/>
    <w:rsid w:val="005C308C"/>
    <w:rsid w:val="005D250F"/>
    <w:rsid w:val="005E1DD4"/>
    <w:rsid w:val="0060321B"/>
    <w:rsid w:val="006159DF"/>
    <w:rsid w:val="0062065A"/>
    <w:rsid w:val="006267B4"/>
    <w:rsid w:val="006334FE"/>
    <w:rsid w:val="0065052D"/>
    <w:rsid w:val="006552EB"/>
    <w:rsid w:val="006623BE"/>
    <w:rsid w:val="0066567D"/>
    <w:rsid w:val="00665C1A"/>
    <w:rsid w:val="00674C81"/>
    <w:rsid w:val="00685E7B"/>
    <w:rsid w:val="0069002B"/>
    <w:rsid w:val="00692F52"/>
    <w:rsid w:val="00693C87"/>
    <w:rsid w:val="006963EB"/>
    <w:rsid w:val="006A45B2"/>
    <w:rsid w:val="006A6FC5"/>
    <w:rsid w:val="006B2DA5"/>
    <w:rsid w:val="006B40F2"/>
    <w:rsid w:val="006F32F2"/>
    <w:rsid w:val="006F3488"/>
    <w:rsid w:val="006F62EB"/>
    <w:rsid w:val="007004F5"/>
    <w:rsid w:val="00704715"/>
    <w:rsid w:val="00717CF3"/>
    <w:rsid w:val="007225AF"/>
    <w:rsid w:val="0073258C"/>
    <w:rsid w:val="00733940"/>
    <w:rsid w:val="007402FB"/>
    <w:rsid w:val="00740BD6"/>
    <w:rsid w:val="00742F3E"/>
    <w:rsid w:val="00744E98"/>
    <w:rsid w:val="007517F8"/>
    <w:rsid w:val="00752B0D"/>
    <w:rsid w:val="00763029"/>
    <w:rsid w:val="00763333"/>
    <w:rsid w:val="0077339C"/>
    <w:rsid w:val="00784DCF"/>
    <w:rsid w:val="007A6F75"/>
    <w:rsid w:val="007A7234"/>
    <w:rsid w:val="007B2002"/>
    <w:rsid w:val="007B7DCD"/>
    <w:rsid w:val="007D42FE"/>
    <w:rsid w:val="007E1FA1"/>
    <w:rsid w:val="007E4260"/>
    <w:rsid w:val="007F08FF"/>
    <w:rsid w:val="00804E25"/>
    <w:rsid w:val="00806C21"/>
    <w:rsid w:val="008117DC"/>
    <w:rsid w:val="00812687"/>
    <w:rsid w:val="008170F2"/>
    <w:rsid w:val="0082213D"/>
    <w:rsid w:val="00823A5C"/>
    <w:rsid w:val="008330DE"/>
    <w:rsid w:val="00833C65"/>
    <w:rsid w:val="008604AC"/>
    <w:rsid w:val="00861161"/>
    <w:rsid w:val="00863F6D"/>
    <w:rsid w:val="00883276"/>
    <w:rsid w:val="00887DF2"/>
    <w:rsid w:val="00892359"/>
    <w:rsid w:val="00895843"/>
    <w:rsid w:val="008A3121"/>
    <w:rsid w:val="008A37AA"/>
    <w:rsid w:val="008A3890"/>
    <w:rsid w:val="008B13FF"/>
    <w:rsid w:val="008B1A13"/>
    <w:rsid w:val="008B2A25"/>
    <w:rsid w:val="008C5B28"/>
    <w:rsid w:val="008D5455"/>
    <w:rsid w:val="008E591C"/>
    <w:rsid w:val="008F010E"/>
    <w:rsid w:val="008F1C7E"/>
    <w:rsid w:val="008F31C6"/>
    <w:rsid w:val="008F5875"/>
    <w:rsid w:val="00914EB0"/>
    <w:rsid w:val="009153EE"/>
    <w:rsid w:val="00922508"/>
    <w:rsid w:val="0092661C"/>
    <w:rsid w:val="00940EA9"/>
    <w:rsid w:val="00942B7D"/>
    <w:rsid w:val="0095099C"/>
    <w:rsid w:val="009528DD"/>
    <w:rsid w:val="00960797"/>
    <w:rsid w:val="00960C23"/>
    <w:rsid w:val="00967432"/>
    <w:rsid w:val="0097591B"/>
    <w:rsid w:val="00986F2F"/>
    <w:rsid w:val="00994157"/>
    <w:rsid w:val="00997A1D"/>
    <w:rsid w:val="00997CEF"/>
    <w:rsid w:val="009A18FB"/>
    <w:rsid w:val="009A6058"/>
    <w:rsid w:val="009B1179"/>
    <w:rsid w:val="009B1745"/>
    <w:rsid w:val="009C4A5F"/>
    <w:rsid w:val="009D3F6B"/>
    <w:rsid w:val="009E24AC"/>
    <w:rsid w:val="009E649C"/>
    <w:rsid w:val="009F4E2A"/>
    <w:rsid w:val="00A05170"/>
    <w:rsid w:val="00A06536"/>
    <w:rsid w:val="00A100F2"/>
    <w:rsid w:val="00A14A80"/>
    <w:rsid w:val="00A14D01"/>
    <w:rsid w:val="00A169D3"/>
    <w:rsid w:val="00A30E82"/>
    <w:rsid w:val="00A3453B"/>
    <w:rsid w:val="00A35B05"/>
    <w:rsid w:val="00A40F29"/>
    <w:rsid w:val="00A50CAC"/>
    <w:rsid w:val="00A54224"/>
    <w:rsid w:val="00A63149"/>
    <w:rsid w:val="00A7259E"/>
    <w:rsid w:val="00A81A41"/>
    <w:rsid w:val="00A82D51"/>
    <w:rsid w:val="00A918C9"/>
    <w:rsid w:val="00A9368D"/>
    <w:rsid w:val="00A93A36"/>
    <w:rsid w:val="00AB16F4"/>
    <w:rsid w:val="00AB27B9"/>
    <w:rsid w:val="00AB2DE0"/>
    <w:rsid w:val="00AC07F4"/>
    <w:rsid w:val="00AC4FC5"/>
    <w:rsid w:val="00AE0069"/>
    <w:rsid w:val="00AE5839"/>
    <w:rsid w:val="00AF4ACE"/>
    <w:rsid w:val="00AF564F"/>
    <w:rsid w:val="00B26B73"/>
    <w:rsid w:val="00B41420"/>
    <w:rsid w:val="00B50F0C"/>
    <w:rsid w:val="00B513C2"/>
    <w:rsid w:val="00B51AB7"/>
    <w:rsid w:val="00B56A02"/>
    <w:rsid w:val="00B5712D"/>
    <w:rsid w:val="00B6578A"/>
    <w:rsid w:val="00B704DE"/>
    <w:rsid w:val="00B80901"/>
    <w:rsid w:val="00B820E7"/>
    <w:rsid w:val="00B83B7C"/>
    <w:rsid w:val="00B854DB"/>
    <w:rsid w:val="00B9191F"/>
    <w:rsid w:val="00B9195D"/>
    <w:rsid w:val="00B954DC"/>
    <w:rsid w:val="00B959A7"/>
    <w:rsid w:val="00B97B9B"/>
    <w:rsid w:val="00BA42B0"/>
    <w:rsid w:val="00BB6AB7"/>
    <w:rsid w:val="00BC1792"/>
    <w:rsid w:val="00BC406F"/>
    <w:rsid w:val="00BC4A5B"/>
    <w:rsid w:val="00BC69B8"/>
    <w:rsid w:val="00BD38FF"/>
    <w:rsid w:val="00BE09E8"/>
    <w:rsid w:val="00BE1706"/>
    <w:rsid w:val="00BE1774"/>
    <w:rsid w:val="00BE5DCB"/>
    <w:rsid w:val="00BE5FEF"/>
    <w:rsid w:val="00BF1236"/>
    <w:rsid w:val="00C02ADC"/>
    <w:rsid w:val="00C03CE4"/>
    <w:rsid w:val="00C071D6"/>
    <w:rsid w:val="00C136D0"/>
    <w:rsid w:val="00C30007"/>
    <w:rsid w:val="00C429C2"/>
    <w:rsid w:val="00C65C19"/>
    <w:rsid w:val="00C71CF1"/>
    <w:rsid w:val="00C7536C"/>
    <w:rsid w:val="00C75494"/>
    <w:rsid w:val="00C806D0"/>
    <w:rsid w:val="00C91802"/>
    <w:rsid w:val="00C92DCE"/>
    <w:rsid w:val="00C9571D"/>
    <w:rsid w:val="00C97935"/>
    <w:rsid w:val="00CB04BC"/>
    <w:rsid w:val="00CB2F01"/>
    <w:rsid w:val="00CD0A96"/>
    <w:rsid w:val="00CD388A"/>
    <w:rsid w:val="00CE03F6"/>
    <w:rsid w:val="00CE18F7"/>
    <w:rsid w:val="00CE5F1E"/>
    <w:rsid w:val="00CE6AE5"/>
    <w:rsid w:val="00CE735F"/>
    <w:rsid w:val="00CF20F8"/>
    <w:rsid w:val="00CF3C3A"/>
    <w:rsid w:val="00D05A79"/>
    <w:rsid w:val="00D126E6"/>
    <w:rsid w:val="00D1537E"/>
    <w:rsid w:val="00D16123"/>
    <w:rsid w:val="00D26C4A"/>
    <w:rsid w:val="00D41A86"/>
    <w:rsid w:val="00D42637"/>
    <w:rsid w:val="00D465B7"/>
    <w:rsid w:val="00D5140E"/>
    <w:rsid w:val="00D620E5"/>
    <w:rsid w:val="00D62593"/>
    <w:rsid w:val="00D7426D"/>
    <w:rsid w:val="00D905A6"/>
    <w:rsid w:val="00D92CA0"/>
    <w:rsid w:val="00D9447F"/>
    <w:rsid w:val="00DA73DF"/>
    <w:rsid w:val="00DB22BF"/>
    <w:rsid w:val="00DD26D9"/>
    <w:rsid w:val="00DD4D27"/>
    <w:rsid w:val="00DE5226"/>
    <w:rsid w:val="00DF00AB"/>
    <w:rsid w:val="00DF21EF"/>
    <w:rsid w:val="00DF4DD7"/>
    <w:rsid w:val="00DF7EF1"/>
    <w:rsid w:val="00E020B1"/>
    <w:rsid w:val="00E04BBA"/>
    <w:rsid w:val="00E06F62"/>
    <w:rsid w:val="00E14646"/>
    <w:rsid w:val="00E31D1D"/>
    <w:rsid w:val="00E3273F"/>
    <w:rsid w:val="00E32DC6"/>
    <w:rsid w:val="00E36D18"/>
    <w:rsid w:val="00E43525"/>
    <w:rsid w:val="00E5040E"/>
    <w:rsid w:val="00E6141A"/>
    <w:rsid w:val="00E91939"/>
    <w:rsid w:val="00EA425E"/>
    <w:rsid w:val="00EA4A78"/>
    <w:rsid w:val="00EC0B4C"/>
    <w:rsid w:val="00EE446C"/>
    <w:rsid w:val="00EE549C"/>
    <w:rsid w:val="00EF4AD4"/>
    <w:rsid w:val="00EF5A74"/>
    <w:rsid w:val="00F30235"/>
    <w:rsid w:val="00F312B5"/>
    <w:rsid w:val="00F31B29"/>
    <w:rsid w:val="00F3430E"/>
    <w:rsid w:val="00F43269"/>
    <w:rsid w:val="00F442C6"/>
    <w:rsid w:val="00F57609"/>
    <w:rsid w:val="00F70F4E"/>
    <w:rsid w:val="00F80404"/>
    <w:rsid w:val="00F90818"/>
    <w:rsid w:val="00FA3E7D"/>
    <w:rsid w:val="00FA7FE3"/>
    <w:rsid w:val="00FB27A2"/>
    <w:rsid w:val="00FB5EC5"/>
    <w:rsid w:val="00FC2185"/>
    <w:rsid w:val="00FC4379"/>
    <w:rsid w:val="00FC5104"/>
    <w:rsid w:val="00FC6B0D"/>
    <w:rsid w:val="00FE2BDD"/>
    <w:rsid w:val="00FE66B7"/>
    <w:rsid w:val="00FE6E9A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E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Times New Roman" w:hAnsi="ITCLegacySansLTBookRegular"/>
      <w:color w:val="00000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2D6A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2A2D6A"/>
    <w:rPr>
      <w:rFonts w:ascii="Courier New" w:hAnsi="Courier New" w:cs="Courier New"/>
    </w:rPr>
  </w:style>
  <w:style w:type="character" w:customStyle="1" w:styleId="WW8Num1z2">
    <w:name w:val="WW8Num1z2"/>
    <w:rsid w:val="002A2D6A"/>
    <w:rPr>
      <w:rFonts w:ascii="Wingdings" w:hAnsi="Wingdings"/>
    </w:rPr>
  </w:style>
  <w:style w:type="character" w:customStyle="1" w:styleId="WW8Num1z3">
    <w:name w:val="WW8Num1z3"/>
    <w:rsid w:val="002A2D6A"/>
    <w:rPr>
      <w:rFonts w:ascii="Symbol" w:hAnsi="Symbol"/>
    </w:rPr>
  </w:style>
  <w:style w:type="character" w:customStyle="1" w:styleId="WW8Num2z0">
    <w:name w:val="WW8Num2z0"/>
    <w:rsid w:val="002A2D6A"/>
    <w:rPr>
      <w:rFonts w:ascii="Symbol" w:hAnsi="Symbol"/>
      <w:color w:val="000080"/>
    </w:rPr>
  </w:style>
  <w:style w:type="character" w:customStyle="1" w:styleId="WW8Num2z1">
    <w:name w:val="WW8Num2z1"/>
    <w:rsid w:val="002A2D6A"/>
    <w:rPr>
      <w:rFonts w:ascii="Wingdings" w:hAnsi="Wingdings"/>
      <w:color w:val="000080"/>
    </w:rPr>
  </w:style>
  <w:style w:type="character" w:customStyle="1" w:styleId="WW8Num2z2">
    <w:name w:val="WW8Num2z2"/>
    <w:rsid w:val="002A2D6A"/>
    <w:rPr>
      <w:rFonts w:ascii="Arial" w:eastAsia="MS Mincho" w:hAnsi="Arial" w:cs="Arial"/>
    </w:rPr>
  </w:style>
  <w:style w:type="character" w:customStyle="1" w:styleId="WW8Num2z3">
    <w:name w:val="WW8Num2z3"/>
    <w:rsid w:val="002A2D6A"/>
    <w:rPr>
      <w:rFonts w:ascii="Symbol" w:hAnsi="Symbol"/>
    </w:rPr>
  </w:style>
  <w:style w:type="character" w:customStyle="1" w:styleId="WW8Num2z4">
    <w:name w:val="WW8Num2z4"/>
    <w:rsid w:val="002A2D6A"/>
    <w:rPr>
      <w:rFonts w:ascii="Courier New" w:hAnsi="Courier New" w:cs="Courier New"/>
    </w:rPr>
  </w:style>
  <w:style w:type="character" w:customStyle="1" w:styleId="WW8Num2z5">
    <w:name w:val="WW8Num2z5"/>
    <w:rsid w:val="002A2D6A"/>
    <w:rPr>
      <w:rFonts w:ascii="Wingdings" w:hAnsi="Wingdings"/>
    </w:rPr>
  </w:style>
  <w:style w:type="character" w:customStyle="1" w:styleId="WW8Num3z0">
    <w:name w:val="WW8Num3z0"/>
    <w:rsid w:val="002A2D6A"/>
    <w:rPr>
      <w:rFonts w:ascii="Symbol" w:hAnsi="Symbol"/>
    </w:rPr>
  </w:style>
  <w:style w:type="character" w:customStyle="1" w:styleId="WW8Num3z1">
    <w:name w:val="WW8Num3z1"/>
    <w:rsid w:val="002A2D6A"/>
    <w:rPr>
      <w:rFonts w:ascii="Courier New" w:hAnsi="Courier New" w:cs="Courier New"/>
    </w:rPr>
  </w:style>
  <w:style w:type="character" w:customStyle="1" w:styleId="WW8Num3z2">
    <w:name w:val="WW8Num3z2"/>
    <w:rsid w:val="002A2D6A"/>
    <w:rPr>
      <w:rFonts w:ascii="Wingdings" w:hAnsi="Wingdings"/>
    </w:rPr>
  </w:style>
  <w:style w:type="character" w:customStyle="1" w:styleId="WW8Num4z0">
    <w:name w:val="WW8Num4z0"/>
    <w:rsid w:val="002A2D6A"/>
    <w:rPr>
      <w:rFonts w:ascii="Symbol" w:hAnsi="Symbol"/>
      <w:color w:val="000080"/>
    </w:rPr>
  </w:style>
  <w:style w:type="character" w:customStyle="1" w:styleId="WW8Num4z1">
    <w:name w:val="WW8Num4z1"/>
    <w:rsid w:val="002A2D6A"/>
    <w:rPr>
      <w:rFonts w:ascii="Courier New" w:hAnsi="Courier New"/>
      <w:color w:val="000080"/>
    </w:rPr>
  </w:style>
  <w:style w:type="character" w:customStyle="1" w:styleId="WW8Num4z2">
    <w:name w:val="WW8Num4z2"/>
    <w:rsid w:val="002A2D6A"/>
    <w:rPr>
      <w:rFonts w:ascii="Arial" w:eastAsia="MS Mincho" w:hAnsi="Arial" w:cs="Arial"/>
    </w:rPr>
  </w:style>
  <w:style w:type="character" w:customStyle="1" w:styleId="WW8Num4z3">
    <w:name w:val="WW8Num4z3"/>
    <w:rsid w:val="002A2D6A"/>
    <w:rPr>
      <w:rFonts w:ascii="Symbol" w:hAnsi="Symbol"/>
    </w:rPr>
  </w:style>
  <w:style w:type="character" w:customStyle="1" w:styleId="WW8Num4z4">
    <w:name w:val="WW8Num4z4"/>
    <w:rsid w:val="002A2D6A"/>
    <w:rPr>
      <w:rFonts w:ascii="Courier New" w:hAnsi="Courier New" w:cs="Courier New"/>
    </w:rPr>
  </w:style>
  <w:style w:type="character" w:customStyle="1" w:styleId="WW8Num4z5">
    <w:name w:val="WW8Num4z5"/>
    <w:rsid w:val="002A2D6A"/>
    <w:rPr>
      <w:rFonts w:ascii="Wingdings" w:hAnsi="Wingdings"/>
    </w:rPr>
  </w:style>
  <w:style w:type="character" w:customStyle="1" w:styleId="WW8Num5z0">
    <w:name w:val="WW8Num5z0"/>
    <w:rsid w:val="002A2D6A"/>
    <w:rPr>
      <w:rFonts w:ascii="Symbol" w:hAnsi="Symbol"/>
      <w:color w:val="61B57C"/>
      <w:w w:val="100"/>
    </w:rPr>
  </w:style>
  <w:style w:type="character" w:customStyle="1" w:styleId="WW8Num5z1">
    <w:name w:val="WW8Num5z1"/>
    <w:rsid w:val="002A2D6A"/>
    <w:rPr>
      <w:rFonts w:ascii="Courier New" w:hAnsi="Courier New" w:cs="Courier New"/>
    </w:rPr>
  </w:style>
  <w:style w:type="character" w:customStyle="1" w:styleId="WW8Num5z2">
    <w:name w:val="WW8Num5z2"/>
    <w:rsid w:val="002A2D6A"/>
    <w:rPr>
      <w:rFonts w:ascii="Wingdings" w:hAnsi="Wingdings"/>
    </w:rPr>
  </w:style>
  <w:style w:type="character" w:customStyle="1" w:styleId="WW8Num5z3">
    <w:name w:val="WW8Num5z3"/>
    <w:rsid w:val="002A2D6A"/>
    <w:rPr>
      <w:rFonts w:ascii="Symbol" w:hAnsi="Symbol"/>
    </w:rPr>
  </w:style>
  <w:style w:type="character" w:customStyle="1" w:styleId="WW8Num6z0">
    <w:name w:val="WW8Num6z0"/>
    <w:rsid w:val="002A2D6A"/>
    <w:rPr>
      <w:rFonts w:ascii="Symbol" w:hAnsi="Symbol"/>
      <w:color w:val="61B57C"/>
      <w:w w:val="100"/>
    </w:rPr>
  </w:style>
  <w:style w:type="character" w:customStyle="1" w:styleId="WW8Num6z1">
    <w:name w:val="WW8Num6z1"/>
    <w:rsid w:val="002A2D6A"/>
    <w:rPr>
      <w:rFonts w:ascii="Courier New" w:hAnsi="Courier New" w:cs="Courier New"/>
    </w:rPr>
  </w:style>
  <w:style w:type="character" w:customStyle="1" w:styleId="WW8Num6z2">
    <w:name w:val="WW8Num6z2"/>
    <w:rsid w:val="002A2D6A"/>
    <w:rPr>
      <w:rFonts w:ascii="Wingdings" w:hAnsi="Wingdings"/>
    </w:rPr>
  </w:style>
  <w:style w:type="character" w:customStyle="1" w:styleId="WW8Num6z3">
    <w:name w:val="WW8Num6z3"/>
    <w:rsid w:val="002A2D6A"/>
    <w:rPr>
      <w:rFonts w:ascii="Symbol" w:hAnsi="Symbol"/>
    </w:rPr>
  </w:style>
  <w:style w:type="character" w:customStyle="1" w:styleId="WW8Num7z0">
    <w:name w:val="WW8Num7z0"/>
    <w:rsid w:val="002A2D6A"/>
    <w:rPr>
      <w:rFonts w:ascii="Symbol" w:hAnsi="Symbol"/>
      <w:color w:val="000080"/>
    </w:rPr>
  </w:style>
  <w:style w:type="character" w:customStyle="1" w:styleId="WW8Num7z1">
    <w:name w:val="WW8Num7z1"/>
    <w:rsid w:val="002A2D6A"/>
    <w:rPr>
      <w:rFonts w:ascii="Wingdings" w:hAnsi="Wingdings"/>
      <w:color w:val="000080"/>
    </w:rPr>
  </w:style>
  <w:style w:type="character" w:customStyle="1" w:styleId="WW8Num7z2">
    <w:name w:val="WW8Num7z2"/>
    <w:rsid w:val="002A2D6A"/>
    <w:rPr>
      <w:rFonts w:ascii="Arial" w:eastAsia="MS Mincho" w:hAnsi="Arial" w:cs="Arial"/>
    </w:rPr>
  </w:style>
  <w:style w:type="character" w:customStyle="1" w:styleId="WW8Num7z3">
    <w:name w:val="WW8Num7z3"/>
    <w:rsid w:val="002A2D6A"/>
    <w:rPr>
      <w:rFonts w:ascii="Symbol" w:hAnsi="Symbol"/>
    </w:rPr>
  </w:style>
  <w:style w:type="character" w:customStyle="1" w:styleId="WW8Num7z4">
    <w:name w:val="WW8Num7z4"/>
    <w:rsid w:val="002A2D6A"/>
    <w:rPr>
      <w:rFonts w:ascii="Courier New" w:hAnsi="Courier New" w:cs="Courier New"/>
    </w:rPr>
  </w:style>
  <w:style w:type="character" w:customStyle="1" w:styleId="WW8Num7z5">
    <w:name w:val="WW8Num7z5"/>
    <w:rsid w:val="002A2D6A"/>
    <w:rPr>
      <w:rFonts w:ascii="Wingdings" w:hAnsi="Wingdings"/>
    </w:rPr>
  </w:style>
  <w:style w:type="character" w:customStyle="1" w:styleId="WW8Num8z0">
    <w:name w:val="WW8Num8z0"/>
    <w:rsid w:val="002A2D6A"/>
    <w:rPr>
      <w:rFonts w:ascii="Symbol" w:hAnsi="Symbol"/>
    </w:rPr>
  </w:style>
  <w:style w:type="character" w:customStyle="1" w:styleId="WW8Num8z1">
    <w:name w:val="WW8Num8z1"/>
    <w:rsid w:val="002A2D6A"/>
    <w:rPr>
      <w:rFonts w:ascii="Courier New" w:hAnsi="Courier New" w:cs="Courier New"/>
    </w:rPr>
  </w:style>
  <w:style w:type="character" w:customStyle="1" w:styleId="WW8Num8z2">
    <w:name w:val="WW8Num8z2"/>
    <w:rsid w:val="002A2D6A"/>
    <w:rPr>
      <w:rFonts w:ascii="Wingdings" w:hAnsi="Wingdings"/>
    </w:rPr>
  </w:style>
  <w:style w:type="character" w:customStyle="1" w:styleId="WW8Num9z0">
    <w:name w:val="WW8Num9z0"/>
    <w:rsid w:val="002A2D6A"/>
    <w:rPr>
      <w:rFonts w:ascii="Symbol" w:hAnsi="Symbol"/>
      <w:color w:val="000080"/>
    </w:rPr>
  </w:style>
  <w:style w:type="character" w:customStyle="1" w:styleId="WW8Num9z1">
    <w:name w:val="WW8Num9z1"/>
    <w:rsid w:val="002A2D6A"/>
    <w:rPr>
      <w:rFonts w:ascii="Wingdings" w:hAnsi="Wingdings"/>
      <w:color w:val="61B57C"/>
    </w:rPr>
  </w:style>
  <w:style w:type="character" w:customStyle="1" w:styleId="WW8Num9z2">
    <w:name w:val="WW8Num9z2"/>
    <w:rsid w:val="002A2D6A"/>
    <w:rPr>
      <w:rFonts w:ascii="Arial" w:eastAsia="MS Mincho" w:hAnsi="Arial" w:cs="Arial"/>
    </w:rPr>
  </w:style>
  <w:style w:type="character" w:customStyle="1" w:styleId="WW8Num9z3">
    <w:name w:val="WW8Num9z3"/>
    <w:rsid w:val="002A2D6A"/>
    <w:rPr>
      <w:rFonts w:ascii="Symbol" w:hAnsi="Symbol"/>
    </w:rPr>
  </w:style>
  <w:style w:type="character" w:customStyle="1" w:styleId="WW8Num9z4">
    <w:name w:val="WW8Num9z4"/>
    <w:rsid w:val="002A2D6A"/>
    <w:rPr>
      <w:rFonts w:ascii="Courier New" w:hAnsi="Courier New" w:cs="Courier New"/>
    </w:rPr>
  </w:style>
  <w:style w:type="character" w:customStyle="1" w:styleId="WW8Num9z5">
    <w:name w:val="WW8Num9z5"/>
    <w:rsid w:val="002A2D6A"/>
    <w:rPr>
      <w:rFonts w:ascii="Wingdings" w:hAnsi="Wingdings"/>
    </w:rPr>
  </w:style>
  <w:style w:type="character" w:customStyle="1" w:styleId="WW8Num11z0">
    <w:name w:val="WW8Num11z0"/>
    <w:rsid w:val="002A2D6A"/>
    <w:rPr>
      <w:rFonts w:ascii="Symbol" w:hAnsi="Symbol"/>
      <w:color w:val="000080"/>
    </w:rPr>
  </w:style>
  <w:style w:type="character" w:customStyle="1" w:styleId="WW8Num11z1">
    <w:name w:val="WW8Num11z1"/>
    <w:rsid w:val="002A2D6A"/>
    <w:rPr>
      <w:rFonts w:ascii="Courier New" w:hAnsi="Courier New"/>
      <w:color w:val="000080"/>
    </w:rPr>
  </w:style>
  <w:style w:type="character" w:customStyle="1" w:styleId="WW8Num11z2">
    <w:name w:val="WW8Num11z2"/>
    <w:rsid w:val="002A2D6A"/>
    <w:rPr>
      <w:rFonts w:ascii="Arial" w:eastAsia="MS Mincho" w:hAnsi="Arial" w:cs="Arial"/>
    </w:rPr>
  </w:style>
  <w:style w:type="character" w:customStyle="1" w:styleId="WW8Num11z3">
    <w:name w:val="WW8Num11z3"/>
    <w:rsid w:val="002A2D6A"/>
    <w:rPr>
      <w:rFonts w:ascii="Symbol" w:hAnsi="Symbol"/>
    </w:rPr>
  </w:style>
  <w:style w:type="character" w:customStyle="1" w:styleId="WW8Num11z4">
    <w:name w:val="WW8Num11z4"/>
    <w:rsid w:val="002A2D6A"/>
    <w:rPr>
      <w:rFonts w:ascii="Courier New" w:hAnsi="Courier New" w:cs="Courier New"/>
    </w:rPr>
  </w:style>
  <w:style w:type="character" w:customStyle="1" w:styleId="WW8Num11z5">
    <w:name w:val="WW8Num11z5"/>
    <w:rsid w:val="002A2D6A"/>
    <w:rPr>
      <w:rFonts w:ascii="Wingdings" w:hAnsi="Wingdings"/>
    </w:rPr>
  </w:style>
  <w:style w:type="character" w:customStyle="1" w:styleId="WW8Num12z0">
    <w:name w:val="WW8Num12z0"/>
    <w:rsid w:val="002A2D6A"/>
    <w:rPr>
      <w:rFonts w:ascii="Symbol" w:hAnsi="Symbol"/>
      <w:color w:val="61B57C"/>
      <w:w w:val="100"/>
    </w:rPr>
  </w:style>
  <w:style w:type="character" w:customStyle="1" w:styleId="WW8Num12z1">
    <w:name w:val="WW8Num12z1"/>
    <w:rsid w:val="002A2D6A"/>
    <w:rPr>
      <w:rFonts w:ascii="Courier New" w:hAnsi="Courier New" w:cs="Courier New"/>
    </w:rPr>
  </w:style>
  <w:style w:type="character" w:customStyle="1" w:styleId="WW8Num12z2">
    <w:name w:val="WW8Num12z2"/>
    <w:rsid w:val="002A2D6A"/>
    <w:rPr>
      <w:rFonts w:ascii="Wingdings" w:hAnsi="Wingdings"/>
    </w:rPr>
  </w:style>
  <w:style w:type="character" w:customStyle="1" w:styleId="WW8Num12z3">
    <w:name w:val="WW8Num12z3"/>
    <w:rsid w:val="002A2D6A"/>
    <w:rPr>
      <w:rFonts w:ascii="Symbol" w:hAnsi="Symbol"/>
    </w:rPr>
  </w:style>
  <w:style w:type="character" w:customStyle="1" w:styleId="Policepardfaut1">
    <w:name w:val="Police par défaut1"/>
    <w:rsid w:val="002A2D6A"/>
  </w:style>
  <w:style w:type="character" w:customStyle="1" w:styleId="CarCar2">
    <w:name w:val="Car Car2"/>
    <w:basedOn w:val="Policepardfaut1"/>
    <w:rsid w:val="002A2D6A"/>
  </w:style>
  <w:style w:type="character" w:customStyle="1" w:styleId="CarCar1">
    <w:name w:val="Car Car1"/>
    <w:basedOn w:val="Policepardfaut1"/>
    <w:rsid w:val="002A2D6A"/>
  </w:style>
  <w:style w:type="character" w:customStyle="1" w:styleId="CarCar">
    <w:name w:val="Car Car"/>
    <w:rsid w:val="002A2D6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rsid w:val="002A2D6A"/>
    <w:rPr>
      <w:vertAlign w:val="superscript"/>
    </w:rPr>
  </w:style>
  <w:style w:type="character" w:customStyle="1" w:styleId="st1">
    <w:name w:val="st1"/>
    <w:basedOn w:val="Policepardfaut1"/>
    <w:rsid w:val="002A2D6A"/>
  </w:style>
  <w:style w:type="character" w:styleId="PageNumber">
    <w:name w:val="page number"/>
    <w:basedOn w:val="Policepardfaut1"/>
    <w:rsid w:val="002A2D6A"/>
  </w:style>
  <w:style w:type="paragraph" w:customStyle="1" w:styleId="Titre1">
    <w:name w:val="Titre1"/>
    <w:basedOn w:val="Normal"/>
    <w:next w:val="BodyText"/>
    <w:rsid w:val="002A2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A2D6A"/>
    <w:pPr>
      <w:spacing w:after="120"/>
    </w:pPr>
  </w:style>
  <w:style w:type="paragraph" w:styleId="List">
    <w:name w:val="List"/>
    <w:basedOn w:val="BodyText"/>
    <w:rsid w:val="002A2D6A"/>
    <w:rPr>
      <w:rFonts w:cs="Tahoma"/>
    </w:rPr>
  </w:style>
  <w:style w:type="paragraph" w:customStyle="1" w:styleId="Lgende1">
    <w:name w:val="Légende1"/>
    <w:basedOn w:val="Normal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A2D6A"/>
    <w:pPr>
      <w:suppressLineNumbers/>
    </w:pPr>
    <w:rPr>
      <w:rFonts w:cs="Tahoma"/>
    </w:rPr>
  </w:style>
  <w:style w:type="paragraph" w:styleId="Header">
    <w:name w:val="header"/>
    <w:basedOn w:val="Normal"/>
    <w:rsid w:val="002A2D6A"/>
  </w:style>
  <w:style w:type="paragraph" w:styleId="Footer">
    <w:name w:val="footer"/>
    <w:basedOn w:val="Normal"/>
    <w:link w:val="FooterChar"/>
    <w:rsid w:val="002A2D6A"/>
    <w:rPr>
      <w:rFonts w:cs="Times New Roman"/>
    </w:rPr>
  </w:style>
  <w:style w:type="paragraph" w:styleId="BalloonText">
    <w:name w:val="Balloon Text"/>
    <w:basedOn w:val="Normal"/>
    <w:rsid w:val="002A2D6A"/>
    <w:rPr>
      <w:rFonts w:ascii="Lucida Grande" w:hAnsi="Lucida Grande" w:cs="Lucida Grande"/>
      <w:sz w:val="18"/>
      <w:szCs w:val="18"/>
    </w:rPr>
  </w:style>
  <w:style w:type="paragraph" w:customStyle="1" w:styleId="textecontact">
    <w:name w:val="textecontact"/>
    <w:basedOn w:val="Normal"/>
    <w:rsid w:val="002A2D6A"/>
    <w:pPr>
      <w:spacing w:before="280" w:after="280"/>
    </w:pPr>
    <w:rPr>
      <w:rFonts w:ascii="Times New Roman" w:eastAsia="Times New Roman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Times New Roman" w:hAnsi="Arial"/>
      <w:sz w:val="18"/>
      <w:szCs w:val="20"/>
    </w:rPr>
  </w:style>
  <w:style w:type="paragraph" w:customStyle="1" w:styleId="Titrecontact">
    <w:name w:val="Titre contact"/>
    <w:basedOn w:val="Textecontact0"/>
    <w:rsid w:val="002A2D6A"/>
    <w:pPr>
      <w:spacing w:before="0" w:after="0"/>
      <w:ind w:left="0" w:right="0"/>
    </w:pPr>
    <w:rPr>
      <w:b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2A2D6A"/>
    <w:rPr>
      <w:sz w:val="20"/>
      <w:szCs w:val="20"/>
    </w:rPr>
  </w:style>
  <w:style w:type="paragraph" w:customStyle="1" w:styleId="Textedesaisie">
    <w:name w:val="Texte de saisie"/>
    <w:basedOn w:val="Normal"/>
    <w:rsid w:val="002A2D6A"/>
    <w:pPr>
      <w:spacing w:line="260" w:lineRule="atLeast"/>
      <w:jc w:val="both"/>
    </w:pPr>
    <w:rPr>
      <w:rFonts w:ascii="Arial" w:eastAsia="Times New Roman" w:hAnsi="Arial"/>
      <w:sz w:val="20"/>
      <w:szCs w:val="20"/>
    </w:rPr>
  </w:style>
  <w:style w:type="paragraph" w:customStyle="1" w:styleId="Contenudetableau">
    <w:name w:val="Contenu de tableau"/>
    <w:basedOn w:val="Normal"/>
    <w:rsid w:val="002A2D6A"/>
    <w:pPr>
      <w:suppressLineNumbers/>
    </w:pPr>
  </w:style>
  <w:style w:type="paragraph" w:customStyle="1" w:styleId="Titredetableau">
    <w:name w:val="Titre de tableau"/>
    <w:basedOn w:val="Contenudetableau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2A2D6A"/>
  </w:style>
  <w:style w:type="table" w:styleId="TableGrid">
    <w:name w:val="Table Grid"/>
    <w:basedOn w:val="TableNormal"/>
    <w:rsid w:val="00B26B7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8F1C7E"/>
    <w:rPr>
      <w:b/>
      <w:bCs/>
    </w:rPr>
  </w:style>
  <w:style w:type="character" w:styleId="FootnoteReference">
    <w:name w:val="footnote reference"/>
    <w:uiPriority w:val="99"/>
    <w:rsid w:val="008F1C7E"/>
    <w:rPr>
      <w:vertAlign w:val="superscript"/>
    </w:rPr>
  </w:style>
  <w:style w:type="character" w:styleId="Emphasis">
    <w:name w:val="Emphasis"/>
    <w:qFormat/>
    <w:rsid w:val="008F1C7E"/>
    <w:rPr>
      <w:i/>
      <w:iCs/>
    </w:rPr>
  </w:style>
  <w:style w:type="paragraph" w:styleId="ListParagraph">
    <w:name w:val="List Paragraph"/>
    <w:basedOn w:val="Normal"/>
    <w:uiPriority w:val="34"/>
    <w:qFormat/>
    <w:rsid w:val="00685E7B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F3C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Default">
    <w:name w:val="Default"/>
    <w:rsid w:val="00DB2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napToGrid w:val="0"/>
      <w:color w:val="000000"/>
      <w:sz w:val="24"/>
      <w:szCs w:val="24"/>
      <w:lang w:val="fr-FR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E9A"/>
    <w:rPr>
      <w:rFonts w:ascii="Cambria" w:eastAsia="MS Mincho" w:hAnsi="Cambria" w:cs="Cambria"/>
      <w:lang w:val="en-GB" w:eastAsia="ar-SA"/>
    </w:rPr>
  </w:style>
  <w:style w:type="table" w:styleId="LightGrid-Accent3">
    <w:name w:val="Light Grid Accent 3"/>
    <w:basedOn w:val="TableNormal"/>
    <w:uiPriority w:val="62"/>
    <w:rsid w:val="00FE6E9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val="fr-FR" w:eastAsia="fr-FR"/>
    </w:rPr>
  </w:style>
  <w:style w:type="character" w:styleId="CommentReference">
    <w:name w:val="annotation reference"/>
    <w:basedOn w:val="DefaultParagraphFont"/>
    <w:rsid w:val="00615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59DF"/>
    <w:rPr>
      <w:rFonts w:ascii="Cambria" w:eastAsia="MS Mincho" w:hAnsi="Cambria" w:cs="Cambria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1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9DF"/>
    <w:rPr>
      <w:rFonts w:ascii="Cambria" w:eastAsia="MS Mincho" w:hAnsi="Cambria" w:cs="Cambria"/>
      <w:b/>
      <w:bCs/>
      <w:lang w:val="en-GB" w:eastAsia="ar-SA"/>
    </w:rPr>
  </w:style>
  <w:style w:type="paragraph" w:styleId="NormalWeb">
    <w:name w:val="Normal (Web)"/>
    <w:basedOn w:val="Normal"/>
    <w:uiPriority w:val="99"/>
    <w:unhideWhenUsed/>
    <w:rsid w:val="00D92CA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Times New Roman" w:hAnsi="ITCLegacySansLTBookRegular"/>
      <w:color w:val="00000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2D6A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2A2D6A"/>
    <w:rPr>
      <w:rFonts w:ascii="Courier New" w:hAnsi="Courier New" w:cs="Courier New"/>
    </w:rPr>
  </w:style>
  <w:style w:type="character" w:customStyle="1" w:styleId="WW8Num1z2">
    <w:name w:val="WW8Num1z2"/>
    <w:rsid w:val="002A2D6A"/>
    <w:rPr>
      <w:rFonts w:ascii="Wingdings" w:hAnsi="Wingdings"/>
    </w:rPr>
  </w:style>
  <w:style w:type="character" w:customStyle="1" w:styleId="WW8Num1z3">
    <w:name w:val="WW8Num1z3"/>
    <w:rsid w:val="002A2D6A"/>
    <w:rPr>
      <w:rFonts w:ascii="Symbol" w:hAnsi="Symbol"/>
    </w:rPr>
  </w:style>
  <w:style w:type="character" w:customStyle="1" w:styleId="WW8Num2z0">
    <w:name w:val="WW8Num2z0"/>
    <w:rsid w:val="002A2D6A"/>
    <w:rPr>
      <w:rFonts w:ascii="Symbol" w:hAnsi="Symbol"/>
      <w:color w:val="000080"/>
    </w:rPr>
  </w:style>
  <w:style w:type="character" w:customStyle="1" w:styleId="WW8Num2z1">
    <w:name w:val="WW8Num2z1"/>
    <w:rsid w:val="002A2D6A"/>
    <w:rPr>
      <w:rFonts w:ascii="Wingdings" w:hAnsi="Wingdings"/>
      <w:color w:val="000080"/>
    </w:rPr>
  </w:style>
  <w:style w:type="character" w:customStyle="1" w:styleId="WW8Num2z2">
    <w:name w:val="WW8Num2z2"/>
    <w:rsid w:val="002A2D6A"/>
    <w:rPr>
      <w:rFonts w:ascii="Arial" w:eastAsia="MS Mincho" w:hAnsi="Arial" w:cs="Arial"/>
    </w:rPr>
  </w:style>
  <w:style w:type="character" w:customStyle="1" w:styleId="WW8Num2z3">
    <w:name w:val="WW8Num2z3"/>
    <w:rsid w:val="002A2D6A"/>
    <w:rPr>
      <w:rFonts w:ascii="Symbol" w:hAnsi="Symbol"/>
    </w:rPr>
  </w:style>
  <w:style w:type="character" w:customStyle="1" w:styleId="WW8Num2z4">
    <w:name w:val="WW8Num2z4"/>
    <w:rsid w:val="002A2D6A"/>
    <w:rPr>
      <w:rFonts w:ascii="Courier New" w:hAnsi="Courier New" w:cs="Courier New"/>
    </w:rPr>
  </w:style>
  <w:style w:type="character" w:customStyle="1" w:styleId="WW8Num2z5">
    <w:name w:val="WW8Num2z5"/>
    <w:rsid w:val="002A2D6A"/>
    <w:rPr>
      <w:rFonts w:ascii="Wingdings" w:hAnsi="Wingdings"/>
    </w:rPr>
  </w:style>
  <w:style w:type="character" w:customStyle="1" w:styleId="WW8Num3z0">
    <w:name w:val="WW8Num3z0"/>
    <w:rsid w:val="002A2D6A"/>
    <w:rPr>
      <w:rFonts w:ascii="Symbol" w:hAnsi="Symbol"/>
    </w:rPr>
  </w:style>
  <w:style w:type="character" w:customStyle="1" w:styleId="WW8Num3z1">
    <w:name w:val="WW8Num3z1"/>
    <w:rsid w:val="002A2D6A"/>
    <w:rPr>
      <w:rFonts w:ascii="Courier New" w:hAnsi="Courier New" w:cs="Courier New"/>
    </w:rPr>
  </w:style>
  <w:style w:type="character" w:customStyle="1" w:styleId="WW8Num3z2">
    <w:name w:val="WW8Num3z2"/>
    <w:rsid w:val="002A2D6A"/>
    <w:rPr>
      <w:rFonts w:ascii="Wingdings" w:hAnsi="Wingdings"/>
    </w:rPr>
  </w:style>
  <w:style w:type="character" w:customStyle="1" w:styleId="WW8Num4z0">
    <w:name w:val="WW8Num4z0"/>
    <w:rsid w:val="002A2D6A"/>
    <w:rPr>
      <w:rFonts w:ascii="Symbol" w:hAnsi="Symbol"/>
      <w:color w:val="000080"/>
    </w:rPr>
  </w:style>
  <w:style w:type="character" w:customStyle="1" w:styleId="WW8Num4z1">
    <w:name w:val="WW8Num4z1"/>
    <w:rsid w:val="002A2D6A"/>
    <w:rPr>
      <w:rFonts w:ascii="Courier New" w:hAnsi="Courier New"/>
      <w:color w:val="000080"/>
    </w:rPr>
  </w:style>
  <w:style w:type="character" w:customStyle="1" w:styleId="WW8Num4z2">
    <w:name w:val="WW8Num4z2"/>
    <w:rsid w:val="002A2D6A"/>
    <w:rPr>
      <w:rFonts w:ascii="Arial" w:eastAsia="MS Mincho" w:hAnsi="Arial" w:cs="Arial"/>
    </w:rPr>
  </w:style>
  <w:style w:type="character" w:customStyle="1" w:styleId="WW8Num4z3">
    <w:name w:val="WW8Num4z3"/>
    <w:rsid w:val="002A2D6A"/>
    <w:rPr>
      <w:rFonts w:ascii="Symbol" w:hAnsi="Symbol"/>
    </w:rPr>
  </w:style>
  <w:style w:type="character" w:customStyle="1" w:styleId="WW8Num4z4">
    <w:name w:val="WW8Num4z4"/>
    <w:rsid w:val="002A2D6A"/>
    <w:rPr>
      <w:rFonts w:ascii="Courier New" w:hAnsi="Courier New" w:cs="Courier New"/>
    </w:rPr>
  </w:style>
  <w:style w:type="character" w:customStyle="1" w:styleId="WW8Num4z5">
    <w:name w:val="WW8Num4z5"/>
    <w:rsid w:val="002A2D6A"/>
    <w:rPr>
      <w:rFonts w:ascii="Wingdings" w:hAnsi="Wingdings"/>
    </w:rPr>
  </w:style>
  <w:style w:type="character" w:customStyle="1" w:styleId="WW8Num5z0">
    <w:name w:val="WW8Num5z0"/>
    <w:rsid w:val="002A2D6A"/>
    <w:rPr>
      <w:rFonts w:ascii="Symbol" w:hAnsi="Symbol"/>
      <w:color w:val="61B57C"/>
      <w:w w:val="100"/>
    </w:rPr>
  </w:style>
  <w:style w:type="character" w:customStyle="1" w:styleId="WW8Num5z1">
    <w:name w:val="WW8Num5z1"/>
    <w:rsid w:val="002A2D6A"/>
    <w:rPr>
      <w:rFonts w:ascii="Courier New" w:hAnsi="Courier New" w:cs="Courier New"/>
    </w:rPr>
  </w:style>
  <w:style w:type="character" w:customStyle="1" w:styleId="WW8Num5z2">
    <w:name w:val="WW8Num5z2"/>
    <w:rsid w:val="002A2D6A"/>
    <w:rPr>
      <w:rFonts w:ascii="Wingdings" w:hAnsi="Wingdings"/>
    </w:rPr>
  </w:style>
  <w:style w:type="character" w:customStyle="1" w:styleId="WW8Num5z3">
    <w:name w:val="WW8Num5z3"/>
    <w:rsid w:val="002A2D6A"/>
    <w:rPr>
      <w:rFonts w:ascii="Symbol" w:hAnsi="Symbol"/>
    </w:rPr>
  </w:style>
  <w:style w:type="character" w:customStyle="1" w:styleId="WW8Num6z0">
    <w:name w:val="WW8Num6z0"/>
    <w:rsid w:val="002A2D6A"/>
    <w:rPr>
      <w:rFonts w:ascii="Symbol" w:hAnsi="Symbol"/>
      <w:color w:val="61B57C"/>
      <w:w w:val="100"/>
    </w:rPr>
  </w:style>
  <w:style w:type="character" w:customStyle="1" w:styleId="WW8Num6z1">
    <w:name w:val="WW8Num6z1"/>
    <w:rsid w:val="002A2D6A"/>
    <w:rPr>
      <w:rFonts w:ascii="Courier New" w:hAnsi="Courier New" w:cs="Courier New"/>
    </w:rPr>
  </w:style>
  <w:style w:type="character" w:customStyle="1" w:styleId="WW8Num6z2">
    <w:name w:val="WW8Num6z2"/>
    <w:rsid w:val="002A2D6A"/>
    <w:rPr>
      <w:rFonts w:ascii="Wingdings" w:hAnsi="Wingdings"/>
    </w:rPr>
  </w:style>
  <w:style w:type="character" w:customStyle="1" w:styleId="WW8Num6z3">
    <w:name w:val="WW8Num6z3"/>
    <w:rsid w:val="002A2D6A"/>
    <w:rPr>
      <w:rFonts w:ascii="Symbol" w:hAnsi="Symbol"/>
    </w:rPr>
  </w:style>
  <w:style w:type="character" w:customStyle="1" w:styleId="WW8Num7z0">
    <w:name w:val="WW8Num7z0"/>
    <w:rsid w:val="002A2D6A"/>
    <w:rPr>
      <w:rFonts w:ascii="Symbol" w:hAnsi="Symbol"/>
      <w:color w:val="000080"/>
    </w:rPr>
  </w:style>
  <w:style w:type="character" w:customStyle="1" w:styleId="WW8Num7z1">
    <w:name w:val="WW8Num7z1"/>
    <w:rsid w:val="002A2D6A"/>
    <w:rPr>
      <w:rFonts w:ascii="Wingdings" w:hAnsi="Wingdings"/>
      <w:color w:val="000080"/>
    </w:rPr>
  </w:style>
  <w:style w:type="character" w:customStyle="1" w:styleId="WW8Num7z2">
    <w:name w:val="WW8Num7z2"/>
    <w:rsid w:val="002A2D6A"/>
    <w:rPr>
      <w:rFonts w:ascii="Arial" w:eastAsia="MS Mincho" w:hAnsi="Arial" w:cs="Arial"/>
    </w:rPr>
  </w:style>
  <w:style w:type="character" w:customStyle="1" w:styleId="WW8Num7z3">
    <w:name w:val="WW8Num7z3"/>
    <w:rsid w:val="002A2D6A"/>
    <w:rPr>
      <w:rFonts w:ascii="Symbol" w:hAnsi="Symbol"/>
    </w:rPr>
  </w:style>
  <w:style w:type="character" w:customStyle="1" w:styleId="WW8Num7z4">
    <w:name w:val="WW8Num7z4"/>
    <w:rsid w:val="002A2D6A"/>
    <w:rPr>
      <w:rFonts w:ascii="Courier New" w:hAnsi="Courier New" w:cs="Courier New"/>
    </w:rPr>
  </w:style>
  <w:style w:type="character" w:customStyle="1" w:styleId="WW8Num7z5">
    <w:name w:val="WW8Num7z5"/>
    <w:rsid w:val="002A2D6A"/>
    <w:rPr>
      <w:rFonts w:ascii="Wingdings" w:hAnsi="Wingdings"/>
    </w:rPr>
  </w:style>
  <w:style w:type="character" w:customStyle="1" w:styleId="WW8Num8z0">
    <w:name w:val="WW8Num8z0"/>
    <w:rsid w:val="002A2D6A"/>
    <w:rPr>
      <w:rFonts w:ascii="Symbol" w:hAnsi="Symbol"/>
    </w:rPr>
  </w:style>
  <w:style w:type="character" w:customStyle="1" w:styleId="WW8Num8z1">
    <w:name w:val="WW8Num8z1"/>
    <w:rsid w:val="002A2D6A"/>
    <w:rPr>
      <w:rFonts w:ascii="Courier New" w:hAnsi="Courier New" w:cs="Courier New"/>
    </w:rPr>
  </w:style>
  <w:style w:type="character" w:customStyle="1" w:styleId="WW8Num8z2">
    <w:name w:val="WW8Num8z2"/>
    <w:rsid w:val="002A2D6A"/>
    <w:rPr>
      <w:rFonts w:ascii="Wingdings" w:hAnsi="Wingdings"/>
    </w:rPr>
  </w:style>
  <w:style w:type="character" w:customStyle="1" w:styleId="WW8Num9z0">
    <w:name w:val="WW8Num9z0"/>
    <w:rsid w:val="002A2D6A"/>
    <w:rPr>
      <w:rFonts w:ascii="Symbol" w:hAnsi="Symbol"/>
      <w:color w:val="000080"/>
    </w:rPr>
  </w:style>
  <w:style w:type="character" w:customStyle="1" w:styleId="WW8Num9z1">
    <w:name w:val="WW8Num9z1"/>
    <w:rsid w:val="002A2D6A"/>
    <w:rPr>
      <w:rFonts w:ascii="Wingdings" w:hAnsi="Wingdings"/>
      <w:color w:val="61B57C"/>
    </w:rPr>
  </w:style>
  <w:style w:type="character" w:customStyle="1" w:styleId="WW8Num9z2">
    <w:name w:val="WW8Num9z2"/>
    <w:rsid w:val="002A2D6A"/>
    <w:rPr>
      <w:rFonts w:ascii="Arial" w:eastAsia="MS Mincho" w:hAnsi="Arial" w:cs="Arial"/>
    </w:rPr>
  </w:style>
  <w:style w:type="character" w:customStyle="1" w:styleId="WW8Num9z3">
    <w:name w:val="WW8Num9z3"/>
    <w:rsid w:val="002A2D6A"/>
    <w:rPr>
      <w:rFonts w:ascii="Symbol" w:hAnsi="Symbol"/>
    </w:rPr>
  </w:style>
  <w:style w:type="character" w:customStyle="1" w:styleId="WW8Num9z4">
    <w:name w:val="WW8Num9z4"/>
    <w:rsid w:val="002A2D6A"/>
    <w:rPr>
      <w:rFonts w:ascii="Courier New" w:hAnsi="Courier New" w:cs="Courier New"/>
    </w:rPr>
  </w:style>
  <w:style w:type="character" w:customStyle="1" w:styleId="WW8Num9z5">
    <w:name w:val="WW8Num9z5"/>
    <w:rsid w:val="002A2D6A"/>
    <w:rPr>
      <w:rFonts w:ascii="Wingdings" w:hAnsi="Wingdings"/>
    </w:rPr>
  </w:style>
  <w:style w:type="character" w:customStyle="1" w:styleId="WW8Num11z0">
    <w:name w:val="WW8Num11z0"/>
    <w:rsid w:val="002A2D6A"/>
    <w:rPr>
      <w:rFonts w:ascii="Symbol" w:hAnsi="Symbol"/>
      <w:color w:val="000080"/>
    </w:rPr>
  </w:style>
  <w:style w:type="character" w:customStyle="1" w:styleId="WW8Num11z1">
    <w:name w:val="WW8Num11z1"/>
    <w:rsid w:val="002A2D6A"/>
    <w:rPr>
      <w:rFonts w:ascii="Courier New" w:hAnsi="Courier New"/>
      <w:color w:val="000080"/>
    </w:rPr>
  </w:style>
  <w:style w:type="character" w:customStyle="1" w:styleId="WW8Num11z2">
    <w:name w:val="WW8Num11z2"/>
    <w:rsid w:val="002A2D6A"/>
    <w:rPr>
      <w:rFonts w:ascii="Arial" w:eastAsia="MS Mincho" w:hAnsi="Arial" w:cs="Arial"/>
    </w:rPr>
  </w:style>
  <w:style w:type="character" w:customStyle="1" w:styleId="WW8Num11z3">
    <w:name w:val="WW8Num11z3"/>
    <w:rsid w:val="002A2D6A"/>
    <w:rPr>
      <w:rFonts w:ascii="Symbol" w:hAnsi="Symbol"/>
    </w:rPr>
  </w:style>
  <w:style w:type="character" w:customStyle="1" w:styleId="WW8Num11z4">
    <w:name w:val="WW8Num11z4"/>
    <w:rsid w:val="002A2D6A"/>
    <w:rPr>
      <w:rFonts w:ascii="Courier New" w:hAnsi="Courier New" w:cs="Courier New"/>
    </w:rPr>
  </w:style>
  <w:style w:type="character" w:customStyle="1" w:styleId="WW8Num11z5">
    <w:name w:val="WW8Num11z5"/>
    <w:rsid w:val="002A2D6A"/>
    <w:rPr>
      <w:rFonts w:ascii="Wingdings" w:hAnsi="Wingdings"/>
    </w:rPr>
  </w:style>
  <w:style w:type="character" w:customStyle="1" w:styleId="WW8Num12z0">
    <w:name w:val="WW8Num12z0"/>
    <w:rsid w:val="002A2D6A"/>
    <w:rPr>
      <w:rFonts w:ascii="Symbol" w:hAnsi="Symbol"/>
      <w:color w:val="61B57C"/>
      <w:w w:val="100"/>
    </w:rPr>
  </w:style>
  <w:style w:type="character" w:customStyle="1" w:styleId="WW8Num12z1">
    <w:name w:val="WW8Num12z1"/>
    <w:rsid w:val="002A2D6A"/>
    <w:rPr>
      <w:rFonts w:ascii="Courier New" w:hAnsi="Courier New" w:cs="Courier New"/>
    </w:rPr>
  </w:style>
  <w:style w:type="character" w:customStyle="1" w:styleId="WW8Num12z2">
    <w:name w:val="WW8Num12z2"/>
    <w:rsid w:val="002A2D6A"/>
    <w:rPr>
      <w:rFonts w:ascii="Wingdings" w:hAnsi="Wingdings"/>
    </w:rPr>
  </w:style>
  <w:style w:type="character" w:customStyle="1" w:styleId="WW8Num12z3">
    <w:name w:val="WW8Num12z3"/>
    <w:rsid w:val="002A2D6A"/>
    <w:rPr>
      <w:rFonts w:ascii="Symbol" w:hAnsi="Symbol"/>
    </w:rPr>
  </w:style>
  <w:style w:type="character" w:customStyle="1" w:styleId="Policepardfaut1">
    <w:name w:val="Police par défaut1"/>
    <w:rsid w:val="002A2D6A"/>
  </w:style>
  <w:style w:type="character" w:customStyle="1" w:styleId="CarCar2">
    <w:name w:val="Car Car2"/>
    <w:basedOn w:val="Policepardfaut1"/>
    <w:rsid w:val="002A2D6A"/>
  </w:style>
  <w:style w:type="character" w:customStyle="1" w:styleId="CarCar1">
    <w:name w:val="Car Car1"/>
    <w:basedOn w:val="Policepardfaut1"/>
    <w:rsid w:val="002A2D6A"/>
  </w:style>
  <w:style w:type="character" w:customStyle="1" w:styleId="CarCar">
    <w:name w:val="Car Car"/>
    <w:rsid w:val="002A2D6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rsid w:val="002A2D6A"/>
    <w:rPr>
      <w:vertAlign w:val="superscript"/>
    </w:rPr>
  </w:style>
  <w:style w:type="character" w:customStyle="1" w:styleId="st1">
    <w:name w:val="st1"/>
    <w:basedOn w:val="Policepardfaut1"/>
    <w:rsid w:val="002A2D6A"/>
  </w:style>
  <w:style w:type="character" w:styleId="PageNumber">
    <w:name w:val="page number"/>
    <w:basedOn w:val="Policepardfaut1"/>
    <w:rsid w:val="002A2D6A"/>
  </w:style>
  <w:style w:type="paragraph" w:customStyle="1" w:styleId="Titre1">
    <w:name w:val="Titre1"/>
    <w:basedOn w:val="Normal"/>
    <w:next w:val="BodyText"/>
    <w:rsid w:val="002A2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A2D6A"/>
    <w:pPr>
      <w:spacing w:after="120"/>
    </w:pPr>
  </w:style>
  <w:style w:type="paragraph" w:styleId="List">
    <w:name w:val="List"/>
    <w:basedOn w:val="BodyText"/>
    <w:rsid w:val="002A2D6A"/>
    <w:rPr>
      <w:rFonts w:cs="Tahoma"/>
    </w:rPr>
  </w:style>
  <w:style w:type="paragraph" w:customStyle="1" w:styleId="Lgende1">
    <w:name w:val="Légende1"/>
    <w:basedOn w:val="Normal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A2D6A"/>
    <w:pPr>
      <w:suppressLineNumbers/>
    </w:pPr>
    <w:rPr>
      <w:rFonts w:cs="Tahoma"/>
    </w:rPr>
  </w:style>
  <w:style w:type="paragraph" w:styleId="Header">
    <w:name w:val="header"/>
    <w:basedOn w:val="Normal"/>
    <w:rsid w:val="002A2D6A"/>
  </w:style>
  <w:style w:type="paragraph" w:styleId="Footer">
    <w:name w:val="footer"/>
    <w:basedOn w:val="Normal"/>
    <w:link w:val="FooterChar"/>
    <w:rsid w:val="002A2D6A"/>
    <w:rPr>
      <w:rFonts w:cs="Times New Roman"/>
    </w:rPr>
  </w:style>
  <w:style w:type="paragraph" w:styleId="BalloonText">
    <w:name w:val="Balloon Text"/>
    <w:basedOn w:val="Normal"/>
    <w:rsid w:val="002A2D6A"/>
    <w:rPr>
      <w:rFonts w:ascii="Lucida Grande" w:hAnsi="Lucida Grande" w:cs="Lucida Grande"/>
      <w:sz w:val="18"/>
      <w:szCs w:val="18"/>
    </w:rPr>
  </w:style>
  <w:style w:type="paragraph" w:customStyle="1" w:styleId="textecontact">
    <w:name w:val="textecontact"/>
    <w:basedOn w:val="Normal"/>
    <w:rsid w:val="002A2D6A"/>
    <w:pPr>
      <w:spacing w:before="280" w:after="280"/>
    </w:pPr>
    <w:rPr>
      <w:rFonts w:ascii="Times New Roman" w:eastAsia="Times New Roman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Times New Roman" w:hAnsi="Arial"/>
      <w:sz w:val="18"/>
      <w:szCs w:val="20"/>
    </w:rPr>
  </w:style>
  <w:style w:type="paragraph" w:customStyle="1" w:styleId="Titrecontact">
    <w:name w:val="Titre contact"/>
    <w:basedOn w:val="Textecontact0"/>
    <w:rsid w:val="002A2D6A"/>
    <w:pPr>
      <w:spacing w:before="0" w:after="0"/>
      <w:ind w:left="0" w:right="0"/>
    </w:pPr>
    <w:rPr>
      <w:b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2A2D6A"/>
    <w:rPr>
      <w:sz w:val="20"/>
      <w:szCs w:val="20"/>
    </w:rPr>
  </w:style>
  <w:style w:type="paragraph" w:customStyle="1" w:styleId="Textedesaisie">
    <w:name w:val="Texte de saisie"/>
    <w:basedOn w:val="Normal"/>
    <w:rsid w:val="002A2D6A"/>
    <w:pPr>
      <w:spacing w:line="260" w:lineRule="atLeast"/>
      <w:jc w:val="both"/>
    </w:pPr>
    <w:rPr>
      <w:rFonts w:ascii="Arial" w:eastAsia="Times New Roman" w:hAnsi="Arial"/>
      <w:sz w:val="20"/>
      <w:szCs w:val="20"/>
    </w:rPr>
  </w:style>
  <w:style w:type="paragraph" w:customStyle="1" w:styleId="Contenudetableau">
    <w:name w:val="Contenu de tableau"/>
    <w:basedOn w:val="Normal"/>
    <w:rsid w:val="002A2D6A"/>
    <w:pPr>
      <w:suppressLineNumbers/>
    </w:pPr>
  </w:style>
  <w:style w:type="paragraph" w:customStyle="1" w:styleId="Titredetableau">
    <w:name w:val="Titre de tableau"/>
    <w:basedOn w:val="Contenudetableau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2A2D6A"/>
  </w:style>
  <w:style w:type="table" w:styleId="TableGrid">
    <w:name w:val="Table Grid"/>
    <w:basedOn w:val="TableNormal"/>
    <w:rsid w:val="00B26B7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8F1C7E"/>
    <w:rPr>
      <w:b/>
      <w:bCs/>
    </w:rPr>
  </w:style>
  <w:style w:type="character" w:styleId="FootnoteReference">
    <w:name w:val="footnote reference"/>
    <w:uiPriority w:val="99"/>
    <w:rsid w:val="008F1C7E"/>
    <w:rPr>
      <w:vertAlign w:val="superscript"/>
    </w:rPr>
  </w:style>
  <w:style w:type="character" w:styleId="Emphasis">
    <w:name w:val="Emphasis"/>
    <w:qFormat/>
    <w:rsid w:val="008F1C7E"/>
    <w:rPr>
      <w:i/>
      <w:iCs/>
    </w:rPr>
  </w:style>
  <w:style w:type="paragraph" w:styleId="ListParagraph">
    <w:name w:val="List Paragraph"/>
    <w:basedOn w:val="Normal"/>
    <w:uiPriority w:val="34"/>
    <w:qFormat/>
    <w:rsid w:val="00685E7B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F3C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Default">
    <w:name w:val="Default"/>
    <w:rsid w:val="00DB2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napToGrid w:val="0"/>
      <w:color w:val="000000"/>
      <w:sz w:val="24"/>
      <w:szCs w:val="24"/>
      <w:lang w:val="fr-FR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E9A"/>
    <w:rPr>
      <w:rFonts w:ascii="Cambria" w:eastAsia="MS Mincho" w:hAnsi="Cambria" w:cs="Cambria"/>
      <w:lang w:val="en-GB" w:eastAsia="ar-SA"/>
    </w:rPr>
  </w:style>
  <w:style w:type="table" w:styleId="LightGrid-Accent3">
    <w:name w:val="Light Grid Accent 3"/>
    <w:basedOn w:val="TableNormal"/>
    <w:uiPriority w:val="62"/>
    <w:rsid w:val="00FE6E9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val="fr-FR" w:eastAsia="fr-FR"/>
    </w:rPr>
  </w:style>
  <w:style w:type="character" w:styleId="CommentReference">
    <w:name w:val="annotation reference"/>
    <w:basedOn w:val="DefaultParagraphFont"/>
    <w:rsid w:val="00615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59DF"/>
    <w:rPr>
      <w:rFonts w:ascii="Cambria" w:eastAsia="MS Mincho" w:hAnsi="Cambria" w:cs="Cambria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1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9DF"/>
    <w:rPr>
      <w:rFonts w:ascii="Cambria" w:eastAsia="MS Mincho" w:hAnsi="Cambria" w:cs="Cambria"/>
      <w:b/>
      <w:bCs/>
      <w:lang w:val="en-GB" w:eastAsia="ar-SA"/>
    </w:rPr>
  </w:style>
  <w:style w:type="paragraph" w:styleId="NormalWeb">
    <w:name w:val="Normal (Web)"/>
    <w:basedOn w:val="Normal"/>
    <w:uiPriority w:val="99"/>
    <w:unhideWhenUsed/>
    <w:rsid w:val="00D92CA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62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680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714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087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452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cofac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eo_chak\AppData\Local\Microsoft\Windows\Temporary%20Internet%20Files\Content.Outlook\I8MDGHP3\China%20payment%20survey%200217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o_chak\AppData\Local\Microsoft\Windows\Temporary%20Internet%20Files\Content.Outlook\I8MDGHP3\China%20payment%20survey%200217201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5.3.6\Dept\Marketing\Payment%20Survey\2013\2013%20Payment%20Survey%20Statistics%20(input)%201312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o_chak\AppData\Local\Microsoft\Windows\Temporary%20Internet%20Files\Content.Outlook\I8MDGHP3\China%20payment%20survey%200217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100"/>
              <a:t>Yurt</a:t>
            </a:r>
            <a:r>
              <a:rPr lang="en-US" sz="1100" baseline="0"/>
              <a:t> içi satışlarda vadesi geçmiş ödemeler 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93295896152501"/>
          <c:y val="0.121245384581165"/>
          <c:w val="0.84853387997042995"/>
          <c:h val="0.71843609591173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'Comparison with past 2 year'!$A$135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E06E2B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'Comparison with past 2 year'!$B$134:$C$134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'Comparison with past 2 year'!$B$135:$C$135</c:f>
              <c:numCache>
                <c:formatCode>0.0%</c:formatCode>
                <c:ptCount val="2"/>
                <c:pt idx="0">
                  <c:v>0.79</c:v>
                </c:pt>
                <c:pt idx="1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'Comparison with past 2 year'!$A$136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3365F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'Comparison with past 2 year'!$B$134:$C$134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'Comparison with past 2 year'!$B$136:$C$136</c:f>
              <c:numCache>
                <c:formatCode>0.0%</c:formatCode>
                <c:ptCount val="2"/>
                <c:pt idx="0">
                  <c:v>0.77200000000000002</c:v>
                </c:pt>
                <c:pt idx="1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'Comparison with past 2 year'!$A$137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1B57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'Comparison with past 2 year'!$B$134:$C$134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'Comparison with past 2 year'!$B$137:$C$137</c:f>
              <c:numCache>
                <c:formatCode>0.0%</c:formatCode>
                <c:ptCount val="2"/>
                <c:pt idx="0">
                  <c:v>0.81903765690376595</c:v>
                </c:pt>
                <c:pt idx="1">
                  <c:v>0.18096234309623399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12000"/>
        <c:axId val="102913536"/>
      </c:barChart>
      <c:catAx>
        <c:axId val="10291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102913536"/>
        <c:crosses val="autoZero"/>
        <c:auto val="1"/>
        <c:lblAlgn val="ctr"/>
        <c:lblOffset val="100"/>
        <c:noMultiLvlLbl val="0"/>
      </c:catAx>
      <c:valAx>
        <c:axId val="102913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Katılımcıların yüzdes</a:t>
                </a:r>
                <a:r>
                  <a:rPr lang="tr-TR"/>
                  <a:t>el dağılımı</a:t>
                </a:r>
                <a:endParaRPr lang="en-US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102912000"/>
        <c:crosses val="autoZero"/>
        <c:crossBetween val="between"/>
        <c:majorUnit val="0.2"/>
      </c:valAx>
      <c:spPr>
        <a:noFill/>
      </c:spPr>
    </c:plotArea>
    <c:legend>
      <c:legendPos val="r"/>
      <c:layout>
        <c:manualLayout>
          <c:xMode val="edge"/>
          <c:yMode val="edge"/>
          <c:x val="0.69150627004957699"/>
          <c:y val="6.0737429007814703E-2"/>
          <c:w val="0.24174093063948399"/>
          <c:h val="0.170662618443881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'General analysis'!$A$326</c:f>
              <c:strCache>
                <c:ptCount val="1"/>
                <c:pt idx="0">
                  <c:v>Ratio of overdue over 6 months</c:v>
                </c:pt>
              </c:strCache>
            </c:strRef>
          </c:tx>
          <c:spPr>
            <a:solidFill>
              <a:srgbClr val="61B57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'General analysis'!$A$327:$A$331</c:f>
              <c:strCache>
                <c:ptCount val="5"/>
                <c:pt idx="0">
                  <c:v>less than 0.5%</c:v>
                </c:pt>
                <c:pt idx="1">
                  <c:v>0.5% - 2%</c:v>
                </c:pt>
                <c:pt idx="2">
                  <c:v>2% - 5%</c:v>
                </c:pt>
                <c:pt idx="3">
                  <c:v>5% - 10%</c:v>
                </c:pt>
                <c:pt idx="4">
                  <c:v>more than 10%</c:v>
                </c:pt>
              </c:strCache>
            </c:strRef>
          </c:cat>
          <c:val>
            <c:numRef>
              <c:f>'General analysis'!$C$327:$C$331</c:f>
              <c:numCache>
                <c:formatCode>0.00%</c:formatCode>
                <c:ptCount val="5"/>
                <c:pt idx="0">
                  <c:v>0.476372924648787</c:v>
                </c:pt>
                <c:pt idx="1">
                  <c:v>0.19029374201787999</c:v>
                </c:pt>
                <c:pt idx="2">
                  <c:v>0.113665389527459</c:v>
                </c:pt>
                <c:pt idx="3">
                  <c:v>0.122605363984674</c:v>
                </c:pt>
                <c:pt idx="4">
                  <c:v>9.7062579821200506E-2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48864"/>
        <c:axId val="102950400"/>
      </c:barChart>
      <c:catAx>
        <c:axId val="10294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102950400"/>
        <c:crosses val="autoZero"/>
        <c:auto val="1"/>
        <c:lblAlgn val="ctr"/>
        <c:lblOffset val="100"/>
        <c:noMultiLvlLbl val="0"/>
      </c:catAx>
      <c:valAx>
        <c:axId val="102950400"/>
        <c:scaling>
          <c:orientation val="minMax"/>
        </c:scaling>
        <c:delete val="0"/>
        <c:axPos val="l"/>
        <c:title>
          <c:tx>
            <c:rich>
              <a:bodyPr rot="-5400000" vert="horz" anchor="ctr" anchorCtr="0"/>
              <a:lstStyle/>
              <a:p>
                <a:pPr algn="just">
                  <a:defRPr lang="en-US"/>
                </a:pPr>
                <a:r>
                  <a:rPr lang="en-US"/>
                  <a:t>Katılımcıların yüzdes</a:t>
                </a:r>
                <a:r>
                  <a:rPr lang="tr-TR"/>
                  <a:t>el dağılımı</a:t>
                </a:r>
                <a:endParaRPr lang="en-US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02948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974960744728599"/>
          <c:y val="0.112225474534557"/>
          <c:w val="0.54641977904890104"/>
          <c:h val="0.80623611949893803"/>
        </c:manualLayout>
      </c:layout>
      <c:barChart>
        <c:barDir val="bar"/>
        <c:grouping val="clustered"/>
        <c:varyColors val="0"/>
        <c:ser>
          <c:idx val="1"/>
          <c:order val="0"/>
          <c:tx>
            <c:v>2013</c:v>
          </c:tx>
          <c:spPr>
            <a:solidFill>
              <a:srgbClr val="61B57C"/>
            </a:solidFill>
          </c:spPr>
          <c:invertIfNegative val="0"/>
          <c:dLbls>
            <c:dLbl>
              <c:idx val="0"/>
              <c:layout>
                <c:manualLayout>
                  <c:x val="2.4927097353073101E-2"/>
                  <c:y val="-2.5772275363165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488111260655001E-2"/>
                  <c:y val="-2.5772275363165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9585576491700299E-2"/>
                  <c:y val="-2.5772275363165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'[2013 Payment Survey Statistics (input) 131218.xlsx]Cross tabulation '!$A$167:$A$179</c:f>
              <c:strCache>
                <c:ptCount val="13"/>
                <c:pt idx="0">
                  <c:v>steel, iron &amp; primary metals</c:v>
                </c:pt>
                <c:pt idx="1">
                  <c:v>transportation</c:v>
                </c:pt>
                <c:pt idx="2">
                  <c:v>building &amp; construction</c:v>
                </c:pt>
                <c:pt idx="3">
                  <c:v>pharmaceuticals</c:v>
                </c:pt>
                <c:pt idx="4">
                  <c:v>chemicals</c:v>
                </c:pt>
                <c:pt idx="5">
                  <c:v>Perfume/cosmetics</c:v>
                </c:pt>
                <c:pt idx="6">
                  <c:v>Paper &amp; printing</c:v>
                </c:pt>
                <c:pt idx="7">
                  <c:v>IT/ISP &amp; data processing</c:v>
                </c:pt>
                <c:pt idx="8">
                  <c:v>Communications &amp; broadcasting</c:v>
                </c:pt>
                <c:pt idx="9">
                  <c:v>household electric/electronic appliances</c:v>
                </c:pt>
                <c:pt idx="10">
                  <c:v>textiles/clothing/shoes &amp; apparels</c:v>
                </c:pt>
                <c:pt idx="11">
                  <c:v>industrial machinery &amp; electronics</c:v>
                </c:pt>
                <c:pt idx="12">
                  <c:v>FMCG</c:v>
                </c:pt>
              </c:strCache>
            </c:strRef>
          </c:cat>
          <c:val>
            <c:numRef>
              <c:f>'[2013 Payment Survey Statistics (input) 131218.xlsx]Cross tabulation '!$C$167:$C$179</c:f>
              <c:numCache>
                <c:formatCode>0%</c:formatCode>
                <c:ptCount val="13"/>
                <c:pt idx="0">
                  <c:v>0.28378378378378399</c:v>
                </c:pt>
                <c:pt idx="1">
                  <c:v>0.32558139534883701</c:v>
                </c:pt>
                <c:pt idx="2">
                  <c:v>0.36842105263157898</c:v>
                </c:pt>
                <c:pt idx="3">
                  <c:v>0.33333333333333298</c:v>
                </c:pt>
                <c:pt idx="4">
                  <c:v>0.32191780821917798</c:v>
                </c:pt>
                <c:pt idx="5">
                  <c:v>0.25</c:v>
                </c:pt>
                <c:pt idx="6">
                  <c:v>0.39130434782608697</c:v>
                </c:pt>
                <c:pt idx="7">
                  <c:v>0.29166666666666702</c:v>
                </c:pt>
                <c:pt idx="8">
                  <c:v>0.45</c:v>
                </c:pt>
                <c:pt idx="9">
                  <c:v>0.4375</c:v>
                </c:pt>
                <c:pt idx="10">
                  <c:v>0.28947368421052599</c:v>
                </c:pt>
                <c:pt idx="11">
                  <c:v>0.50210970464134996</c:v>
                </c:pt>
                <c:pt idx="12">
                  <c:v>0.3</c:v>
                </c:pt>
              </c:numCache>
            </c:numRef>
          </c:val>
        </c:ser>
        <c:ser>
          <c:idx val="0"/>
          <c:order val="1"/>
          <c:tx>
            <c:v>2012</c:v>
          </c:tx>
          <c:spPr>
            <a:solidFill>
              <a:srgbClr val="03365F"/>
            </a:solidFill>
          </c:spPr>
          <c:invertIfNegative val="0"/>
          <c:dLbls>
            <c:dLbl>
              <c:idx val="1"/>
              <c:layout>
                <c:manualLayout>
                  <c:x val="2.136608344549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63548676536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6830417227456E-2"/>
                  <c:y val="4.72486256789817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8488111260655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'[2013 Payment Survey Statistics (input) 131218.xlsx]Cross tabulation '!$A$167:$A$179</c:f>
              <c:strCache>
                <c:ptCount val="13"/>
                <c:pt idx="0">
                  <c:v>steel, iron &amp; primary metals</c:v>
                </c:pt>
                <c:pt idx="1">
                  <c:v>transportation</c:v>
                </c:pt>
                <c:pt idx="2">
                  <c:v>building &amp; construction</c:v>
                </c:pt>
                <c:pt idx="3">
                  <c:v>pharmaceuticals</c:v>
                </c:pt>
                <c:pt idx="4">
                  <c:v>chemicals</c:v>
                </c:pt>
                <c:pt idx="5">
                  <c:v>Perfume/cosmetics</c:v>
                </c:pt>
                <c:pt idx="6">
                  <c:v>Paper &amp; printing</c:v>
                </c:pt>
                <c:pt idx="7">
                  <c:v>IT/ISP &amp; data processing</c:v>
                </c:pt>
                <c:pt idx="8">
                  <c:v>Communications &amp; broadcasting</c:v>
                </c:pt>
                <c:pt idx="9">
                  <c:v>household electric/electronic appliances</c:v>
                </c:pt>
                <c:pt idx="10">
                  <c:v>textiles/clothing/shoes &amp; apparels</c:v>
                </c:pt>
                <c:pt idx="11">
                  <c:v>industrial machinery &amp; electronics</c:v>
                </c:pt>
                <c:pt idx="12">
                  <c:v>FMCG</c:v>
                </c:pt>
              </c:strCache>
            </c:strRef>
          </c:cat>
          <c:val>
            <c:numRef>
              <c:f>'[2013 Payment Survey Statistics (input) 131218.xlsx]Cross tabulation '!$B$167:$B$179</c:f>
              <c:numCache>
                <c:formatCode>0%</c:formatCode>
                <c:ptCount val="13"/>
                <c:pt idx="0">
                  <c:v>0.28333333333333299</c:v>
                </c:pt>
                <c:pt idx="1">
                  <c:v>0.33333333333333298</c:v>
                </c:pt>
                <c:pt idx="2">
                  <c:v>0.44736842105263203</c:v>
                </c:pt>
                <c:pt idx="3">
                  <c:v>0.36666666666666697</c:v>
                </c:pt>
                <c:pt idx="4">
                  <c:v>0.209677419354839</c:v>
                </c:pt>
                <c:pt idx="5">
                  <c:v>0.33333333333333298</c:v>
                </c:pt>
                <c:pt idx="6">
                  <c:v>0.5</c:v>
                </c:pt>
                <c:pt idx="7">
                  <c:v>0.28571428571428598</c:v>
                </c:pt>
                <c:pt idx="8">
                  <c:v>0.47368421052631599</c:v>
                </c:pt>
                <c:pt idx="9">
                  <c:v>0.25423728813559299</c:v>
                </c:pt>
                <c:pt idx="10">
                  <c:v>0.29166666666666702</c:v>
                </c:pt>
                <c:pt idx="11">
                  <c:v>0.34375</c:v>
                </c:pt>
                <c:pt idx="12">
                  <c:v>0.27777777777777801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44384"/>
        <c:axId val="105358464"/>
      </c:barChart>
      <c:catAx>
        <c:axId val="105344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105358464"/>
        <c:crosses val="autoZero"/>
        <c:auto val="1"/>
        <c:lblAlgn val="ctr"/>
        <c:lblOffset val="100"/>
        <c:noMultiLvlLbl val="0"/>
      </c:catAx>
      <c:valAx>
        <c:axId val="10535846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05344384"/>
        <c:crosses val="autoZero"/>
        <c:crossBetween val="between"/>
      </c:valAx>
      <c:spPr>
        <a:noFill/>
      </c:spPr>
    </c:plotArea>
    <c:legend>
      <c:legendPos val="l"/>
      <c:layout>
        <c:manualLayout>
          <c:xMode val="edge"/>
          <c:yMode val="edge"/>
          <c:x val="0.75052967337416199"/>
          <c:y val="1.6831748031496001E-2"/>
          <c:w val="0.19318897637795299"/>
          <c:h val="0.1233646178104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100"/>
              <a:t>2014 yılı için en fazla endişe veren faktörler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'General analysis'!$A$518</c:f>
              <c:strCache>
                <c:ptCount val="1"/>
                <c:pt idx="0">
                  <c:v>Most affecting factors in the coming year</c:v>
                </c:pt>
              </c:strCache>
            </c:strRef>
          </c:tx>
          <c:spPr>
            <a:solidFill>
              <a:srgbClr val="61B57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'General analysis'!$A$519:$A$524</c:f>
              <c:strCache>
                <c:ptCount val="6"/>
                <c:pt idx="0">
                  <c:v>Chinese economic slowdown</c:v>
                </c:pt>
                <c:pt idx="1">
                  <c:v>global economic slowdown</c:v>
                </c:pt>
                <c:pt idx="2">
                  <c:v>rising labour costs</c:v>
                </c:pt>
                <c:pt idx="3">
                  <c:v>tightening monetary policy and access to credit</c:v>
                </c:pt>
                <c:pt idx="4">
                  <c:v>RMB appreciation</c:v>
                </c:pt>
                <c:pt idx="5">
                  <c:v>others</c:v>
                </c:pt>
              </c:strCache>
            </c:strRef>
          </c:cat>
          <c:val>
            <c:numRef>
              <c:f>'General analysis'!$C$519:$C$524</c:f>
              <c:numCache>
                <c:formatCode>0.00%</c:formatCode>
                <c:ptCount val="6"/>
                <c:pt idx="0">
                  <c:v>0.61192468619246898</c:v>
                </c:pt>
                <c:pt idx="1">
                  <c:v>0.163179916317992</c:v>
                </c:pt>
                <c:pt idx="2">
                  <c:v>0.256276150627615</c:v>
                </c:pt>
                <c:pt idx="3">
                  <c:v>0.5</c:v>
                </c:pt>
                <c:pt idx="4">
                  <c:v>8.78661087866109E-2</c:v>
                </c:pt>
                <c:pt idx="5">
                  <c:v>3.3472803347280297E-2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66304"/>
        <c:axId val="106067840"/>
      </c:barChart>
      <c:catAx>
        <c:axId val="10606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r-TR"/>
          </a:p>
        </c:txPr>
        <c:crossAx val="106067840"/>
        <c:crosses val="autoZero"/>
        <c:auto val="1"/>
        <c:lblAlgn val="ctr"/>
        <c:lblOffset val="100"/>
        <c:noMultiLvlLbl val="0"/>
      </c:catAx>
      <c:valAx>
        <c:axId val="10606784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106066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0.2584</cdr:x>
      <cdr:y>0.85714</cdr:y>
    </cdr:from>
    <cdr:to>
      <cdr:x>0.40375</cdr:x>
      <cdr:y>0.92434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24014" y="2481935"/>
          <a:ext cx="857236" cy="1945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Geçmiş</a:t>
          </a:r>
          <a:endParaRPr lang="en-US" sz="1100"/>
        </a:p>
      </cdr:txBody>
    </cdr:sp>
  </cdr:relSizeAnchor>
  <cdr:relSizeAnchor xmlns:cdr="http://schemas.openxmlformats.org/drawingml/2006/chartDrawing">
    <cdr:from>
      <cdr:x>0.69767</cdr:x>
      <cdr:y>0.8609</cdr:y>
    </cdr:from>
    <cdr:to>
      <cdr:x>0.85432</cdr:x>
      <cdr:y>0.94079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114800" y="2492822"/>
          <a:ext cx="923904" cy="23132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Geçmemiş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0.02861</cdr:x>
      <cdr:y>0.02331</cdr:y>
    </cdr:from>
    <cdr:to>
      <cdr:x>0.78401</cdr:x>
      <cdr:y>0.09004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84548"/>
          <a:ext cx="4023535" cy="242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 dirty="0">
              <a:effectLst/>
              <a:latin typeface="+mn-lt"/>
              <a:ea typeface="+mn-ea"/>
              <a:cs typeface="+mn-cs"/>
            </a:rPr>
            <a:t>Sektörlere göre vadesi ortalama 60 günden fazla geçmiş ödemeler</a:t>
          </a:r>
          <a:endParaRPr lang="en-US" sz="1100" dirty="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2D6C-42FB-4022-8FD5-C9B88728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Paris, 21 janvier 2013</vt:lpstr>
      <vt:lpstr>Paris, 21 janvier 2013</vt:lpstr>
    </vt:vector>
  </TitlesOfParts>
  <Company>COFACE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21 janvier 2013</dc:title>
  <dc:creator>maria_krellenstein</dc:creator>
  <cp:lastModifiedBy>Efe TOPARLAK</cp:lastModifiedBy>
  <cp:revision>49</cp:revision>
  <cp:lastPrinted>2014-03-14T07:19:00Z</cp:lastPrinted>
  <dcterms:created xsi:type="dcterms:W3CDTF">2014-03-10T10:16:00Z</dcterms:created>
  <dcterms:modified xsi:type="dcterms:W3CDTF">2014-03-20T08:37:00Z</dcterms:modified>
</cp:coreProperties>
</file>